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E2" w:rsidRDefault="00CE5C4A" w:rsidP="000C5C32">
      <w:pPr>
        <w:spacing w:after="0" w:line="240" w:lineRule="auto"/>
        <w:jc w:val="center"/>
        <w:rPr>
          <w:rFonts w:ascii="Times New Roman" w:eastAsia="Times New Roman" w:hAnsi="Times New Roman" w:cs="Times New Roman"/>
          <w:b/>
          <w:bCs/>
          <w:lang w:eastAsia="it-IT"/>
        </w:rPr>
      </w:pPr>
      <w:bookmarkStart w:id="0" w:name="_GoBack"/>
      <w:bookmarkEnd w:id="0"/>
      <w:r w:rsidRPr="00B554B3">
        <w:rPr>
          <w:rFonts w:ascii="Times New Roman" w:eastAsia="Times New Roman" w:hAnsi="Times New Roman" w:cs="Times New Roman"/>
          <w:b/>
          <w:bCs/>
          <w:lang w:val="en-US" w:eastAsia="it-IT"/>
        </w:rPr>
        <w:t xml:space="preserve"> </w:t>
      </w:r>
      <w:r w:rsidR="00E971E2" w:rsidRPr="00B554B3">
        <w:rPr>
          <w:rFonts w:ascii="Times New Roman" w:eastAsia="Times New Roman" w:hAnsi="Times New Roman" w:cs="Times New Roman"/>
          <w:b/>
          <w:bCs/>
          <w:lang w:val="en-US" w:eastAsia="it-IT"/>
        </w:rPr>
        <w:t xml:space="preserve">AC.  726 cost. Ceccanti e C.  1173 cost. </w:t>
      </w:r>
      <w:r w:rsidR="00E971E2" w:rsidRPr="00B554B3">
        <w:rPr>
          <w:rFonts w:ascii="Times New Roman" w:eastAsia="Times New Roman" w:hAnsi="Times New Roman" w:cs="Times New Roman"/>
          <w:b/>
          <w:bCs/>
          <w:lang w:eastAsia="it-IT"/>
        </w:rPr>
        <w:t>D'Uva</w:t>
      </w:r>
    </w:p>
    <w:p w:rsidR="00FE18F8" w:rsidRDefault="00FE18F8" w:rsidP="000C5C32">
      <w:pPr>
        <w:spacing w:after="0" w:line="240" w:lineRule="auto"/>
        <w:jc w:val="center"/>
        <w:rPr>
          <w:rFonts w:ascii="Times New Roman" w:eastAsia="Times New Roman" w:hAnsi="Times New Roman" w:cs="Times New Roman"/>
          <w:b/>
          <w:bCs/>
          <w:lang w:eastAsia="it-IT"/>
        </w:rPr>
      </w:pPr>
    </w:p>
    <w:p w:rsidR="00FE18F8" w:rsidRPr="00B554B3" w:rsidRDefault="00FE18F8" w:rsidP="000C5C32">
      <w:pPr>
        <w:spacing w:after="0" w:line="240" w:lineRule="auto"/>
        <w:jc w:val="center"/>
        <w:rPr>
          <w:rFonts w:ascii="Times New Roman" w:eastAsia="Times New Roman" w:hAnsi="Times New Roman" w:cs="Times New Roman"/>
          <w:b/>
          <w:bCs/>
          <w:lang w:eastAsia="it-IT"/>
        </w:rPr>
      </w:pPr>
    </w:p>
    <w:p w:rsidR="000C5C32" w:rsidRPr="004C055A" w:rsidRDefault="00851B06" w:rsidP="00CC451D">
      <w:pPr>
        <w:jc w:val="center"/>
        <w:rPr>
          <w:rFonts w:ascii="Times New Roman" w:eastAsia="Times New Roman" w:hAnsi="Times New Roman" w:cs="Times New Roman"/>
          <w:b/>
          <w:bCs/>
          <w:sz w:val="28"/>
          <w:szCs w:val="28"/>
          <w:lang w:eastAsia="it-IT"/>
        </w:rPr>
      </w:pPr>
      <w:r w:rsidRPr="004C055A">
        <w:rPr>
          <w:rFonts w:ascii="Times New Roman" w:eastAsia="Times New Roman" w:hAnsi="Times New Roman" w:cs="Times New Roman"/>
          <w:b/>
          <w:bCs/>
          <w:sz w:val="28"/>
          <w:szCs w:val="28"/>
          <w:lang w:eastAsia="it-IT"/>
        </w:rPr>
        <w:t>Disposizioni in materia di iniziativa legislativa popolare e referendum</w:t>
      </w:r>
      <w:r w:rsidR="00CC451D" w:rsidRPr="004C055A">
        <w:rPr>
          <w:rFonts w:ascii="Times New Roman" w:eastAsia="Times New Roman" w:hAnsi="Times New Roman" w:cs="Times New Roman"/>
          <w:b/>
          <w:sz w:val="24"/>
          <w:szCs w:val="24"/>
          <w:lang w:eastAsia="it-IT"/>
        </w:rPr>
        <w:t xml:space="preserve"> </w:t>
      </w:r>
    </w:p>
    <w:p w:rsidR="00CC451D" w:rsidRPr="00851B06" w:rsidRDefault="00CC451D" w:rsidP="000C5C32">
      <w:pPr>
        <w:spacing w:after="0" w:line="240" w:lineRule="auto"/>
        <w:jc w:val="center"/>
        <w:rPr>
          <w:rFonts w:ascii="Times New Roman" w:eastAsia="Times New Roman" w:hAnsi="Times New Roman" w:cs="Times New Roman"/>
          <w:b/>
          <w:bCs/>
          <w:color w:val="FF0000"/>
          <w:sz w:val="28"/>
          <w:szCs w:val="28"/>
          <w:lang w:eastAsia="it-IT"/>
        </w:rPr>
      </w:pPr>
    </w:p>
    <w:p w:rsidR="000C5C32" w:rsidRPr="00B554B3" w:rsidRDefault="000C5C32" w:rsidP="000C5C32">
      <w:pPr>
        <w:spacing w:after="0" w:line="240" w:lineRule="auto"/>
        <w:jc w:val="center"/>
        <w:rPr>
          <w:rFonts w:ascii="Times New Roman" w:eastAsia="Times New Roman" w:hAnsi="Times New Roman" w:cs="Times New Roman"/>
          <w:b/>
          <w:lang w:eastAsia="it-IT"/>
        </w:rPr>
      </w:pPr>
    </w:p>
    <w:tbl>
      <w:tblPr>
        <w:tblStyle w:val="Grigliatabella"/>
        <w:tblW w:w="5000" w:type="pct"/>
        <w:tblLook w:val="04A0"/>
      </w:tblPr>
      <w:tblGrid>
        <w:gridCol w:w="3109"/>
        <w:gridCol w:w="3919"/>
        <w:gridCol w:w="3919"/>
        <w:gridCol w:w="3556"/>
      </w:tblGrid>
      <w:tr w:rsidR="00C5353E" w:rsidRPr="00B554B3" w:rsidTr="00C5353E">
        <w:tc>
          <w:tcPr>
            <w:tcW w:w="1072" w:type="pct"/>
          </w:tcPr>
          <w:p w:rsidR="00C5353E" w:rsidRPr="004A62C6" w:rsidRDefault="00C5353E" w:rsidP="004A62C6">
            <w:pPr>
              <w:jc w:val="center"/>
              <w:rPr>
                <w:rFonts w:ascii="Times New Roman" w:eastAsia="Times New Roman" w:hAnsi="Times New Roman" w:cs="Times New Roman"/>
                <w:b/>
                <w:lang w:eastAsia="it-IT"/>
              </w:rPr>
            </w:pPr>
            <w:r w:rsidRPr="004A62C6">
              <w:rPr>
                <w:rFonts w:ascii="Times New Roman" w:eastAsia="Times New Roman" w:hAnsi="Times New Roman" w:cs="Times New Roman"/>
                <w:b/>
                <w:lang w:eastAsia="it-IT"/>
              </w:rPr>
              <w:t>PROPOSTA DI LEGGE COSTITUZIONALE</w:t>
            </w:r>
          </w:p>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AC 1173 D’Uva, Molinari</w:t>
            </w:r>
          </w:p>
          <w:p w:rsidR="00C5353E" w:rsidRPr="004A62C6" w:rsidRDefault="00C5353E" w:rsidP="000C5C32">
            <w:pPr>
              <w:jc w:val="center"/>
              <w:rPr>
                <w:rFonts w:ascii="Times New Roman" w:eastAsia="Times New Roman" w:hAnsi="Times New Roman" w:cs="Times New Roman"/>
                <w:b/>
                <w:bCs/>
                <w:lang w:eastAsia="it-IT"/>
              </w:rPr>
            </w:pPr>
          </w:p>
        </w:tc>
        <w:tc>
          <w:tcPr>
            <w:tcW w:w="1351" w:type="pct"/>
          </w:tcPr>
          <w:p w:rsidR="00C5353E" w:rsidRPr="00C5353E" w:rsidRDefault="00C5353E" w:rsidP="00C5353E">
            <w:pPr>
              <w:jc w:val="center"/>
              <w:rPr>
                <w:rFonts w:ascii="Times New Roman" w:eastAsia="Times New Roman" w:hAnsi="Times New Roman" w:cs="Times New Roman"/>
                <w:b/>
                <w:bCs/>
                <w:lang w:eastAsia="it-IT"/>
              </w:rPr>
            </w:pPr>
            <w:r w:rsidRPr="00C5353E">
              <w:rPr>
                <w:rFonts w:ascii="Times New Roman" w:eastAsia="Times New Roman" w:hAnsi="Times New Roman" w:cs="Times New Roman"/>
                <w:b/>
                <w:bCs/>
                <w:lang w:eastAsia="it-IT"/>
              </w:rPr>
              <w:t xml:space="preserve">NUOVO TESTO </w:t>
            </w:r>
          </w:p>
          <w:p w:rsidR="00C5353E" w:rsidRDefault="00C5353E" w:rsidP="00C5353E">
            <w:pPr>
              <w:jc w:val="center"/>
              <w:rPr>
                <w:rFonts w:ascii="Times New Roman" w:eastAsia="Times New Roman" w:hAnsi="Times New Roman" w:cs="Times New Roman"/>
                <w:b/>
                <w:bCs/>
                <w:lang w:eastAsia="it-IT"/>
              </w:rPr>
            </w:pPr>
            <w:r w:rsidRPr="00C5353E">
              <w:rPr>
                <w:rFonts w:ascii="Times New Roman" w:eastAsia="Times New Roman" w:hAnsi="Times New Roman" w:cs="Times New Roman"/>
                <w:b/>
                <w:bCs/>
                <w:lang w:eastAsia="it-IT"/>
              </w:rPr>
              <w:t>ADOTTATO COME TESTO BASE</w:t>
            </w:r>
          </w:p>
          <w:p w:rsidR="00C5353E" w:rsidRPr="00C5353E" w:rsidRDefault="00C5353E" w:rsidP="00C5353E">
            <w:pPr>
              <w:jc w:val="center"/>
              <w:rPr>
                <w:rFonts w:ascii="Times New Roman" w:eastAsia="Times New Roman" w:hAnsi="Times New Roman" w:cs="Times New Roman"/>
                <w:b/>
                <w:bCs/>
                <w:lang w:eastAsia="it-IT"/>
              </w:rPr>
            </w:pPr>
            <w:r w:rsidRPr="00C5353E">
              <w:rPr>
                <w:rFonts w:ascii="Times New Roman" w:eastAsia="Times New Roman" w:hAnsi="Times New Roman" w:cs="Times New Roman"/>
                <w:b/>
                <w:bCs/>
                <w:lang w:eastAsia="it-IT"/>
              </w:rPr>
              <w:t>18 dicembre 2018</w:t>
            </w:r>
          </w:p>
          <w:p w:rsidR="00C5353E" w:rsidRPr="00B554B3" w:rsidRDefault="00C5353E" w:rsidP="00C5353E">
            <w:pPr>
              <w:jc w:val="center"/>
              <w:rPr>
                <w:rFonts w:ascii="Times New Roman" w:eastAsia="Times New Roman" w:hAnsi="Times New Roman" w:cs="Times New Roman"/>
                <w:b/>
                <w:bCs/>
                <w:lang w:eastAsia="it-IT"/>
              </w:rPr>
            </w:pPr>
          </w:p>
        </w:tc>
        <w:tc>
          <w:tcPr>
            <w:tcW w:w="1351" w:type="pct"/>
          </w:tcPr>
          <w:p w:rsidR="00C5353E" w:rsidRDefault="00C5353E" w:rsidP="004A62C6">
            <w:pPr>
              <w:jc w:val="center"/>
              <w:rPr>
                <w:rFonts w:ascii="Times New Roman" w:eastAsia="Times New Roman" w:hAnsi="Times New Roman" w:cs="Times New Roman"/>
                <w:b/>
                <w:bCs/>
                <w:lang w:eastAsia="it-IT"/>
              </w:rPr>
            </w:pPr>
            <w:r w:rsidRPr="00B554B3">
              <w:rPr>
                <w:rFonts w:ascii="Times New Roman" w:eastAsia="Times New Roman" w:hAnsi="Times New Roman" w:cs="Times New Roman"/>
                <w:b/>
                <w:bCs/>
                <w:lang w:eastAsia="it-IT"/>
              </w:rPr>
              <w:t xml:space="preserve">TESTO </w:t>
            </w:r>
          </w:p>
          <w:p w:rsidR="00C5353E" w:rsidRDefault="00C5353E" w:rsidP="004A62C6">
            <w:pPr>
              <w:jc w:val="center"/>
              <w:rPr>
                <w:rFonts w:ascii="Times New Roman" w:eastAsia="Times New Roman" w:hAnsi="Times New Roman" w:cs="Times New Roman"/>
                <w:b/>
                <w:bCs/>
                <w:lang w:eastAsia="it-IT"/>
              </w:rPr>
            </w:pPr>
            <w:r w:rsidRPr="00B554B3">
              <w:rPr>
                <w:rFonts w:ascii="Times New Roman" w:eastAsia="Times New Roman" w:hAnsi="Times New Roman" w:cs="Times New Roman"/>
                <w:b/>
                <w:bCs/>
                <w:lang w:eastAsia="it-IT"/>
              </w:rPr>
              <w:t>a</w:t>
            </w:r>
            <w:r>
              <w:rPr>
                <w:rFonts w:ascii="Times New Roman" w:eastAsia="Times New Roman" w:hAnsi="Times New Roman" w:cs="Times New Roman"/>
                <w:b/>
                <w:bCs/>
                <w:lang w:eastAsia="it-IT"/>
              </w:rPr>
              <w:t>pprovato</w:t>
            </w:r>
            <w:r w:rsidRPr="00B554B3">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in Commissione</w:t>
            </w:r>
          </w:p>
          <w:p w:rsidR="00C5353E" w:rsidRPr="00B554B3" w:rsidRDefault="00C5353E" w:rsidP="004A62C6">
            <w:pPr>
              <w:jc w:val="center"/>
              <w:rPr>
                <w:rFonts w:ascii="Times New Roman" w:hAnsi="Times New Roman" w:cs="Times New Roman"/>
                <w:b/>
              </w:rPr>
            </w:pPr>
            <w:r>
              <w:rPr>
                <w:rFonts w:ascii="Times New Roman" w:eastAsia="Times New Roman" w:hAnsi="Times New Roman" w:cs="Times New Roman"/>
                <w:b/>
                <w:bCs/>
                <w:lang w:eastAsia="it-IT"/>
              </w:rPr>
              <w:t>10 gennaio 2019</w:t>
            </w:r>
          </w:p>
        </w:tc>
        <w:tc>
          <w:tcPr>
            <w:tcW w:w="1226" w:type="pct"/>
          </w:tcPr>
          <w:p w:rsidR="00C5353E" w:rsidRPr="00AF6AC3" w:rsidRDefault="00C5353E" w:rsidP="002C6BE2">
            <w:pPr>
              <w:jc w:val="center"/>
              <w:rPr>
                <w:rFonts w:ascii="Times New Roman" w:eastAsia="Times New Roman" w:hAnsi="Times New Roman" w:cs="Times New Roman"/>
                <w:b/>
                <w:bCs/>
                <w:color w:val="FF0000"/>
                <w:lang w:eastAsia="it-IT"/>
              </w:rPr>
            </w:pPr>
            <w:r w:rsidRPr="00FE18F8">
              <w:rPr>
                <w:rFonts w:ascii="Times New Roman" w:eastAsia="Times New Roman" w:hAnsi="Times New Roman" w:cs="Times New Roman"/>
                <w:b/>
                <w:bCs/>
                <w:lang w:eastAsia="it-IT"/>
              </w:rPr>
              <w:t xml:space="preserve">Testo </w:t>
            </w:r>
            <w:r>
              <w:rPr>
                <w:rFonts w:ascii="Times New Roman" w:eastAsia="Times New Roman" w:hAnsi="Times New Roman" w:cs="Times New Roman"/>
                <w:b/>
                <w:bCs/>
                <w:lang w:eastAsia="it-IT"/>
              </w:rPr>
              <w:t>con emendamenti e subemendamenti in Aula</w:t>
            </w:r>
            <w:r w:rsidRPr="00FE18F8">
              <w:rPr>
                <w:rFonts w:ascii="Times New Roman" w:eastAsia="Times New Roman" w:hAnsi="Times New Roman" w:cs="Times New Roman"/>
                <w:b/>
                <w:bCs/>
                <w:lang w:eastAsia="it-IT"/>
              </w:rPr>
              <w:t xml:space="preserve"> </w:t>
            </w:r>
          </w:p>
        </w:tc>
      </w:tr>
      <w:tr w:rsidR="00C5353E" w:rsidRPr="00B554B3" w:rsidTr="00C5353E">
        <w:tc>
          <w:tcPr>
            <w:tcW w:w="1072" w:type="pct"/>
          </w:tcPr>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Art. 1.</w:t>
            </w:r>
          </w:p>
          <w:p w:rsidR="00C5353E" w:rsidRPr="004A62C6" w:rsidRDefault="00C5353E" w:rsidP="004A62C6">
            <w:pPr>
              <w:jc w:val="center"/>
              <w:rPr>
                <w:rFonts w:ascii="Times New Roman" w:eastAsia="Times New Roman" w:hAnsi="Times New Roman" w:cs="Times New Roman"/>
                <w:lang w:eastAsia="it-IT"/>
              </w:rPr>
            </w:pPr>
          </w:p>
          <w:p w:rsidR="00C5353E" w:rsidRPr="004A62C6" w:rsidRDefault="00C5353E" w:rsidP="004A62C6">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1. All'articolo 71 della Costituzione sono aggiunti, in fine, i seguenti commi:</w:t>
            </w:r>
          </w:p>
          <w:p w:rsidR="00C5353E" w:rsidRPr="004A62C6" w:rsidRDefault="00C5353E" w:rsidP="004A62C6">
            <w:pPr>
              <w:jc w:val="center"/>
              <w:rPr>
                <w:rFonts w:ascii="Times New Roman" w:eastAsia="Times New Roman" w:hAnsi="Times New Roman" w:cs="Times New Roman"/>
                <w:lang w:eastAsia="it-IT"/>
              </w:rPr>
            </w:pPr>
          </w:p>
          <w:p w:rsidR="00C5353E" w:rsidRDefault="00C5353E" w:rsidP="004A62C6">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«Quando una proposta di legge ordinaria è presentata da almeno cinquecentomila elettori e le Camere non la approvano entro diciotto mesi dalla sua presentazione, è indetto un referendum per deliberarne l'approvazione, salvo che i promotori non vi rinunzino e a condizione che la Corte costituzionale lo giudichi ammissibile.  </w:t>
            </w:r>
          </w:p>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    </w:t>
            </w:r>
          </w:p>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    </w:t>
            </w:r>
          </w:p>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    </w:t>
            </w:r>
          </w:p>
          <w:p w:rsidR="00C5353E" w:rsidRPr="004A62C6" w:rsidRDefault="00C5353E" w:rsidP="004A62C6">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    </w:t>
            </w:r>
          </w:p>
        </w:tc>
        <w:tc>
          <w:tcPr>
            <w:tcW w:w="1351" w:type="pct"/>
          </w:tcPr>
          <w:p w:rsidR="00C5353E" w:rsidRPr="004A62C6" w:rsidRDefault="00C5353E" w:rsidP="00C5353E">
            <w:pPr>
              <w:jc w:val="center"/>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Art. 1.</w:t>
            </w:r>
          </w:p>
          <w:p w:rsidR="00C5353E" w:rsidRDefault="00C5353E" w:rsidP="00C5353E">
            <w:pPr>
              <w:pStyle w:val="NormaleWeb"/>
              <w:jc w:val="both"/>
              <w:rPr>
                <w:sz w:val="22"/>
                <w:szCs w:val="22"/>
              </w:rPr>
            </w:pPr>
            <w:r w:rsidRPr="00C5353E">
              <w:rPr>
                <w:sz w:val="22"/>
                <w:szCs w:val="22"/>
              </w:rPr>
              <w:t xml:space="preserve">1. All'articolo 71 della Costituzione sono aggiunti, in fine, i seguenti commi: </w:t>
            </w:r>
            <w:r w:rsidRPr="00C5353E">
              <w:rPr>
                <w:sz w:val="22"/>
                <w:szCs w:val="22"/>
              </w:rPr>
              <w:br/>
            </w:r>
            <w:r w:rsidRPr="00C5353E">
              <w:rPr>
                <w:sz w:val="22"/>
                <w:szCs w:val="22"/>
              </w:rPr>
              <w:t> </w:t>
            </w:r>
            <w:r w:rsidRPr="00C5353E">
              <w:rPr>
                <w:sz w:val="22"/>
                <w:szCs w:val="22"/>
              </w:rPr>
              <w:t> </w:t>
            </w:r>
          </w:p>
          <w:p w:rsidR="00C5353E" w:rsidRPr="00C5353E" w:rsidRDefault="00C5353E" w:rsidP="00C5353E">
            <w:pPr>
              <w:pStyle w:val="NormaleWeb"/>
              <w:jc w:val="both"/>
              <w:rPr>
                <w:b/>
                <w:strike/>
                <w:sz w:val="22"/>
                <w:szCs w:val="22"/>
              </w:rPr>
            </w:pPr>
            <w:r w:rsidRPr="00C5353E">
              <w:rPr>
                <w:sz w:val="22"/>
                <w:szCs w:val="22"/>
              </w:rPr>
              <w:t>«Quando una proposta di legge</w:t>
            </w:r>
            <w:r>
              <w:rPr>
                <w:sz w:val="22"/>
                <w:szCs w:val="22"/>
              </w:rPr>
              <w:t xml:space="preserve"> </w:t>
            </w:r>
            <w:r w:rsidRPr="00C5353E">
              <w:rPr>
                <w:b/>
                <w:strike/>
                <w:sz w:val="22"/>
                <w:szCs w:val="22"/>
              </w:rPr>
              <w:t>ordinaria</w:t>
            </w:r>
            <w:r w:rsidRPr="00C5353E">
              <w:rPr>
                <w:sz w:val="22"/>
                <w:szCs w:val="22"/>
              </w:rPr>
              <w:t xml:space="preserve"> è presentata da almeno cinquecentomila elettori e le Camere non la approvano entro diciotto mesi dalla sua presentazione, è indetto un </w:t>
            </w:r>
            <w:r w:rsidRPr="00C5353E">
              <w:rPr>
                <w:rStyle w:val="Enfasicorsivo"/>
                <w:sz w:val="22"/>
                <w:szCs w:val="22"/>
              </w:rPr>
              <w:t xml:space="preserve">referendum </w:t>
            </w:r>
            <w:r w:rsidRPr="00C5353E">
              <w:rPr>
                <w:sz w:val="22"/>
                <w:szCs w:val="22"/>
              </w:rPr>
              <w:t>per deliberarne l'approvazione</w:t>
            </w:r>
            <w:r>
              <w:rPr>
                <w:sz w:val="22"/>
                <w:szCs w:val="22"/>
              </w:rPr>
              <w:t>,</w:t>
            </w:r>
            <w:r>
              <w:t xml:space="preserve"> </w:t>
            </w:r>
            <w:r w:rsidRPr="00C5353E">
              <w:rPr>
                <w:b/>
                <w:strike/>
                <w:sz w:val="22"/>
                <w:szCs w:val="22"/>
              </w:rPr>
              <w:t xml:space="preserve">salvo che i promotori non vi rinunzino e a condizione che la Corte costituzionale lo giudichi ammissibile. </w:t>
            </w:r>
          </w:p>
          <w:p w:rsidR="00C5353E" w:rsidRDefault="00C5353E" w:rsidP="00563A68">
            <w:pPr>
              <w:jc w:val="center"/>
              <w:rPr>
                <w:rFonts w:ascii="Times New Roman" w:eastAsia="Times New Roman" w:hAnsi="Times New Roman" w:cs="Times New Roman"/>
                <w:lang w:eastAsia="it-IT"/>
              </w:rPr>
            </w:pPr>
          </w:p>
        </w:tc>
        <w:tc>
          <w:tcPr>
            <w:tcW w:w="1351" w:type="pct"/>
          </w:tcPr>
          <w:p w:rsidR="00C5353E" w:rsidRDefault="00C5353E" w:rsidP="00563A68">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Art. 1</w:t>
            </w:r>
          </w:p>
          <w:p w:rsidR="00C5353E" w:rsidRDefault="00C5353E" w:rsidP="008214ED">
            <w:pPr>
              <w:rPr>
                <w:rFonts w:ascii="Times New Roman" w:eastAsia="Times New Roman" w:hAnsi="Times New Roman" w:cs="Times New Roman"/>
                <w:lang w:eastAsia="it-IT"/>
              </w:rPr>
            </w:pPr>
          </w:p>
          <w:p w:rsidR="00C5353E" w:rsidRPr="00B554B3" w:rsidRDefault="00C5353E" w:rsidP="004A62C6">
            <w:pPr>
              <w:jc w:val="both"/>
              <w:rPr>
                <w:rFonts w:ascii="Times New Roman" w:eastAsia="Times New Roman" w:hAnsi="Times New Roman" w:cs="Times New Roman"/>
                <w:lang w:eastAsia="it-IT"/>
              </w:rPr>
            </w:pPr>
            <w:r w:rsidRPr="00B554B3">
              <w:rPr>
                <w:rFonts w:ascii="Times New Roman" w:eastAsia="Times New Roman" w:hAnsi="Times New Roman" w:cs="Times New Roman"/>
                <w:lang w:eastAsia="it-IT"/>
              </w:rPr>
              <w:t xml:space="preserve">1. All’articolo 71 della Costituzione sono aggiunti, in fine, i seguenti commi: </w:t>
            </w:r>
            <w:r w:rsidRPr="00B554B3">
              <w:rPr>
                <w:rFonts w:ascii="Times New Roman" w:eastAsia="Times New Roman" w:hAnsi="Times New Roman" w:cs="Times New Roman"/>
                <w:lang w:eastAsia="it-IT"/>
              </w:rPr>
              <w:br/>
              <w:t>      </w:t>
            </w:r>
          </w:p>
          <w:p w:rsidR="00C5353E" w:rsidRDefault="00C5353E" w:rsidP="008214ED">
            <w:pPr>
              <w:jc w:val="both"/>
              <w:rPr>
                <w:rFonts w:ascii="Times New Roman" w:eastAsia="Times New Roman" w:hAnsi="Times New Roman" w:cs="Times New Roman"/>
                <w:lang w:eastAsia="it-IT"/>
              </w:rPr>
            </w:pPr>
          </w:p>
          <w:p w:rsidR="00120D51" w:rsidRDefault="00C5353E" w:rsidP="008214ED">
            <w:pPr>
              <w:jc w:val="both"/>
              <w:rPr>
                <w:rFonts w:ascii="Times New Roman" w:hAnsi="Times New Roman" w:cs="Times New Roman"/>
              </w:rPr>
            </w:pPr>
            <w:r w:rsidRPr="00B554B3">
              <w:rPr>
                <w:rFonts w:ascii="Times New Roman" w:eastAsia="Times New Roman" w:hAnsi="Times New Roman" w:cs="Times New Roman"/>
                <w:lang w:eastAsia="it-IT"/>
              </w:rPr>
              <w:t xml:space="preserve">Quando una proposta di legge è presentata da almeno cinquecentomila elettori e le Camere non la approvano entro diciotto mesi dalla sua presentazione, è indetto un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per deliberarne l'approvazione.</w:t>
            </w:r>
          </w:p>
          <w:p w:rsidR="00120D51" w:rsidRDefault="00120D51" w:rsidP="00120D51">
            <w:pPr>
              <w:rPr>
                <w:rFonts w:ascii="Times New Roman" w:hAnsi="Times New Roman" w:cs="Times New Roman"/>
              </w:rPr>
            </w:pPr>
          </w:p>
          <w:p w:rsidR="00120D51" w:rsidRDefault="00120D51" w:rsidP="00120D51">
            <w:pPr>
              <w:rPr>
                <w:rFonts w:ascii="Times New Roman" w:hAnsi="Times New Roman" w:cs="Times New Roman"/>
              </w:rPr>
            </w:pPr>
          </w:p>
          <w:p w:rsidR="00C5353E" w:rsidRPr="00120D51" w:rsidRDefault="00C5353E" w:rsidP="00120D51">
            <w:pPr>
              <w:rPr>
                <w:rFonts w:ascii="Times New Roman" w:hAnsi="Times New Roman" w:cs="Times New Roman"/>
              </w:rPr>
            </w:pPr>
          </w:p>
        </w:tc>
        <w:tc>
          <w:tcPr>
            <w:tcW w:w="1226" w:type="pct"/>
          </w:tcPr>
          <w:p w:rsidR="00C5353E" w:rsidRDefault="00C5353E" w:rsidP="00563A68">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Art. 1</w:t>
            </w:r>
          </w:p>
          <w:p w:rsidR="00C5353E" w:rsidRDefault="00C5353E" w:rsidP="00CA450B">
            <w:pPr>
              <w:jc w:val="both"/>
              <w:rPr>
                <w:rFonts w:ascii="Times New Roman" w:eastAsia="Times New Roman" w:hAnsi="Times New Roman" w:cs="Times New Roman"/>
                <w:lang w:eastAsia="it-IT"/>
              </w:rPr>
            </w:pPr>
          </w:p>
          <w:p w:rsidR="00C5353E" w:rsidRDefault="00C5353E" w:rsidP="00CA450B">
            <w:pPr>
              <w:jc w:val="both"/>
              <w:rPr>
                <w:rFonts w:ascii="Times New Roman" w:eastAsia="Times New Roman" w:hAnsi="Times New Roman" w:cs="Times New Roman"/>
                <w:lang w:eastAsia="it-IT"/>
              </w:rPr>
            </w:pPr>
            <w:r w:rsidRPr="00B554B3">
              <w:rPr>
                <w:rFonts w:ascii="Times New Roman" w:eastAsia="Times New Roman" w:hAnsi="Times New Roman" w:cs="Times New Roman"/>
                <w:lang w:eastAsia="it-IT"/>
              </w:rPr>
              <w:t xml:space="preserve">1. All’articolo 71 della Costituzione sono aggiunti, in fine, i seguenti commi: </w:t>
            </w:r>
          </w:p>
          <w:p w:rsidR="00C5353E" w:rsidRDefault="00C5353E" w:rsidP="00CA450B">
            <w:pPr>
              <w:jc w:val="both"/>
              <w:rPr>
                <w:rFonts w:ascii="Times New Roman" w:eastAsia="Times New Roman" w:hAnsi="Times New Roman" w:cs="Times New Roman"/>
                <w:lang w:eastAsia="it-IT"/>
              </w:rPr>
            </w:pPr>
          </w:p>
          <w:p w:rsidR="00C5353E" w:rsidRDefault="00C5353E" w:rsidP="00CA450B">
            <w:pPr>
              <w:jc w:val="both"/>
              <w:rPr>
                <w:rFonts w:ascii="Times New Roman" w:eastAsia="Times New Roman" w:hAnsi="Times New Roman" w:cs="Times New Roman"/>
                <w:lang w:eastAsia="it-IT"/>
              </w:rPr>
            </w:pPr>
            <w:r w:rsidRPr="00727A2A">
              <w:rPr>
                <w:rFonts w:ascii="Times New Roman" w:eastAsia="Times New Roman" w:hAnsi="Times New Roman" w:cs="Times New Roman"/>
                <w:lang w:eastAsia="it-IT"/>
              </w:rPr>
              <w:t>Quando una proposta di legge è presentata da almeno cinquecentomila elettori e le Camere non la approvano</w:t>
            </w:r>
            <w:r w:rsidRPr="005C41A5">
              <w:rPr>
                <w:rFonts w:ascii="Times New Roman" w:eastAsia="Times New Roman" w:hAnsi="Times New Roman" w:cs="Times New Roman"/>
                <w:color w:val="FF0000"/>
                <w:lang w:eastAsia="it-IT"/>
              </w:rPr>
              <w:t xml:space="preserve"> </w:t>
            </w:r>
            <w:r w:rsidRPr="00727A2A">
              <w:rPr>
                <w:rFonts w:ascii="Times New Roman" w:eastAsia="Times New Roman" w:hAnsi="Times New Roman" w:cs="Times New Roman"/>
                <w:lang w:eastAsia="it-IT"/>
              </w:rPr>
              <w:t>entro diciotto mesi dalla sua presentazione, è indetto un referendum per deliberarne l'approvazione.</w:t>
            </w:r>
            <w:r w:rsidRPr="00B554B3">
              <w:rPr>
                <w:rFonts w:ascii="Times New Roman" w:eastAsia="Times New Roman" w:hAnsi="Times New Roman" w:cs="Times New Roman"/>
                <w:lang w:eastAsia="it-IT"/>
              </w:rPr>
              <w:t xml:space="preserve"> </w:t>
            </w:r>
            <w:r w:rsidRPr="005D6700">
              <w:rPr>
                <w:rFonts w:ascii="Times New Roman" w:eastAsia="Times New Roman" w:hAnsi="Times New Roman" w:cs="Times New Roman"/>
                <w:b/>
                <w:color w:val="FF0000"/>
                <w:lang w:eastAsia="it-IT"/>
              </w:rPr>
              <w:t>Se le Camere la approvano con modifiche non meramente formali, il referendum è indetto sulla propo</w:t>
            </w:r>
            <w:r w:rsidRPr="005C41A5">
              <w:rPr>
                <w:rFonts w:ascii="Times New Roman" w:eastAsia="Times New Roman" w:hAnsi="Times New Roman" w:cs="Times New Roman"/>
                <w:b/>
                <w:color w:val="FF0000"/>
                <w:lang w:eastAsia="it-IT"/>
              </w:rPr>
              <w:t xml:space="preserve">sta presentata </w:t>
            </w:r>
            <w:r>
              <w:rPr>
                <w:rFonts w:ascii="Times New Roman" w:eastAsia="Times New Roman" w:hAnsi="Times New Roman" w:cs="Times New Roman"/>
                <w:b/>
                <w:color w:val="FF0000"/>
                <w:lang w:eastAsia="it-IT"/>
              </w:rPr>
              <w:t>ove</w:t>
            </w:r>
            <w:r w:rsidRPr="005C41A5">
              <w:rPr>
                <w:rFonts w:ascii="Times New Roman" w:eastAsia="Times New Roman" w:hAnsi="Times New Roman" w:cs="Times New Roman"/>
                <w:b/>
                <w:color w:val="FF0000"/>
                <w:lang w:eastAsia="it-IT"/>
              </w:rPr>
              <w:t xml:space="preserve"> i promotori non vi rinunz</w:t>
            </w:r>
            <w:r>
              <w:rPr>
                <w:rFonts w:ascii="Times New Roman" w:eastAsia="Times New Roman" w:hAnsi="Times New Roman" w:cs="Times New Roman"/>
                <w:b/>
                <w:color w:val="FF0000"/>
                <w:lang w:eastAsia="it-IT"/>
              </w:rPr>
              <w:t>ia</w:t>
            </w:r>
            <w:r w:rsidRPr="005C41A5">
              <w:rPr>
                <w:rFonts w:ascii="Times New Roman" w:eastAsia="Times New Roman" w:hAnsi="Times New Roman" w:cs="Times New Roman"/>
                <w:b/>
                <w:color w:val="FF0000"/>
                <w:lang w:eastAsia="it-IT"/>
              </w:rPr>
              <w:t>no</w:t>
            </w:r>
            <w:r>
              <w:rPr>
                <w:rFonts w:ascii="Times New Roman" w:eastAsia="Times New Roman" w:hAnsi="Times New Roman" w:cs="Times New Roman"/>
                <w:b/>
                <w:color w:val="FF0000"/>
                <w:lang w:eastAsia="it-IT"/>
              </w:rPr>
              <w:t>. L</w:t>
            </w:r>
            <w:r w:rsidRPr="005C41A5">
              <w:rPr>
                <w:rFonts w:ascii="Times New Roman" w:eastAsia="Times New Roman" w:hAnsi="Times New Roman" w:cs="Times New Roman"/>
                <w:b/>
                <w:color w:val="FF0000"/>
                <w:lang w:eastAsia="it-IT"/>
              </w:rPr>
              <w:t xml:space="preserve">a proposta approvata dalle Camere </w:t>
            </w:r>
            <w:r>
              <w:rPr>
                <w:rFonts w:ascii="Times New Roman" w:eastAsia="Times New Roman" w:hAnsi="Times New Roman" w:cs="Times New Roman"/>
                <w:b/>
                <w:color w:val="FF0000"/>
                <w:lang w:eastAsia="it-IT"/>
              </w:rPr>
              <w:t>è</w:t>
            </w:r>
            <w:r w:rsidRPr="005C41A5">
              <w:rPr>
                <w:rFonts w:ascii="Times New Roman" w:eastAsia="Times New Roman" w:hAnsi="Times New Roman" w:cs="Times New Roman"/>
                <w:b/>
                <w:color w:val="FF0000"/>
                <w:lang w:eastAsia="it-IT"/>
              </w:rPr>
              <w:t xml:space="preserve"> </w:t>
            </w:r>
            <w:r>
              <w:rPr>
                <w:rFonts w:ascii="Times New Roman" w:eastAsia="Times New Roman" w:hAnsi="Times New Roman" w:cs="Times New Roman"/>
                <w:b/>
                <w:color w:val="FF0000"/>
                <w:lang w:eastAsia="it-IT"/>
              </w:rPr>
              <w:t xml:space="preserve">sottoposta a promulgazione </w:t>
            </w:r>
            <w:r w:rsidRPr="005C41A5">
              <w:rPr>
                <w:rFonts w:ascii="Times New Roman" w:eastAsia="Times New Roman" w:hAnsi="Times New Roman" w:cs="Times New Roman"/>
                <w:b/>
                <w:color w:val="FF0000"/>
                <w:lang w:eastAsia="it-IT"/>
              </w:rPr>
              <w:t>se quella soggetta a referendum</w:t>
            </w:r>
            <w:r>
              <w:rPr>
                <w:rFonts w:ascii="Times New Roman" w:eastAsia="Times New Roman" w:hAnsi="Times New Roman" w:cs="Times New Roman"/>
                <w:b/>
                <w:color w:val="FF0000"/>
                <w:lang w:eastAsia="it-IT"/>
              </w:rPr>
              <w:t xml:space="preserve"> non</w:t>
            </w:r>
            <w:r w:rsidRPr="005C41A5">
              <w:rPr>
                <w:rFonts w:ascii="Times New Roman" w:eastAsia="Times New Roman" w:hAnsi="Times New Roman" w:cs="Times New Roman"/>
                <w:b/>
                <w:color w:val="FF0000"/>
                <w:lang w:eastAsia="it-IT"/>
              </w:rPr>
              <w:t xml:space="preserve"> è approvata.</w:t>
            </w:r>
            <w:r>
              <w:t xml:space="preserve"> </w:t>
            </w:r>
            <w:r w:rsidRPr="002C6BE2">
              <w:rPr>
                <w:i/>
                <w:color w:val="FF0000"/>
                <w:sz w:val="20"/>
                <w:szCs w:val="20"/>
              </w:rPr>
              <w:t>(</w:t>
            </w:r>
            <w:r w:rsidRPr="002C6BE2">
              <w:rPr>
                <w:rFonts w:ascii="Times New Roman" w:eastAsia="Times New Roman" w:hAnsi="Times New Roman" w:cs="Times New Roman"/>
                <w:b/>
                <w:i/>
                <w:color w:val="FF0000"/>
                <w:sz w:val="20"/>
                <w:szCs w:val="20"/>
                <w:lang w:eastAsia="it-IT"/>
              </w:rPr>
              <w:t xml:space="preserve">1. 900. La Commissione. </w:t>
            </w:r>
            <w:r w:rsidRPr="004C055A">
              <w:rPr>
                <w:rFonts w:ascii="Times New Roman" w:eastAsia="Times New Roman" w:hAnsi="Times New Roman" w:cs="Times New Roman"/>
                <w:b/>
                <w:i/>
                <w:color w:val="FF0000"/>
                <w:sz w:val="20"/>
                <w:szCs w:val="20"/>
                <w:u w:val="single"/>
                <w:lang w:eastAsia="it-IT"/>
              </w:rPr>
              <w:t>Approvato</w:t>
            </w:r>
            <w:r w:rsidRPr="002C6BE2">
              <w:rPr>
                <w:rFonts w:ascii="Times New Roman" w:eastAsia="Times New Roman" w:hAnsi="Times New Roman" w:cs="Times New Roman"/>
                <w:b/>
                <w:i/>
                <w:color w:val="FF0000"/>
                <w:sz w:val="20"/>
                <w:szCs w:val="20"/>
                <w:lang w:eastAsia="it-IT"/>
              </w:rPr>
              <w:t xml:space="preserve"> il 29 gennaio 2019)</w:t>
            </w:r>
          </w:p>
        </w:tc>
      </w:tr>
      <w:tr w:rsidR="00C5353E" w:rsidRPr="00B554B3" w:rsidTr="00C5353E">
        <w:tc>
          <w:tcPr>
            <w:tcW w:w="1072" w:type="pct"/>
          </w:tcPr>
          <w:p w:rsidR="00C5353E" w:rsidRPr="004A62C6" w:rsidRDefault="00C5353E" w:rsidP="004A62C6">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Hanno diritto di partecipare al referendum tutti i cittadini chiamati ad eleggere la Camera </w:t>
            </w:r>
            <w:r w:rsidRPr="004A62C6">
              <w:rPr>
                <w:rFonts w:ascii="Times New Roman" w:eastAsia="Times New Roman" w:hAnsi="Times New Roman" w:cs="Times New Roman"/>
                <w:lang w:eastAsia="it-IT"/>
              </w:rPr>
              <w:lastRenderedPageBreak/>
              <w:t xml:space="preserve">dei deputati. </w:t>
            </w:r>
          </w:p>
        </w:tc>
        <w:tc>
          <w:tcPr>
            <w:tcW w:w="1351" w:type="pct"/>
          </w:tcPr>
          <w:p w:rsidR="00C5353E" w:rsidRPr="00C5353E" w:rsidRDefault="00C5353E" w:rsidP="00C5353E">
            <w:pPr>
              <w:pStyle w:val="NormaleWeb"/>
              <w:jc w:val="center"/>
              <w:rPr>
                <w:b/>
                <w:sz w:val="22"/>
                <w:szCs w:val="22"/>
              </w:rPr>
            </w:pPr>
            <w:r w:rsidRPr="00C5353E">
              <w:rPr>
                <w:b/>
                <w:sz w:val="22"/>
                <w:szCs w:val="22"/>
              </w:rPr>
              <w:lastRenderedPageBreak/>
              <w:t>Soppresso</w:t>
            </w:r>
          </w:p>
        </w:tc>
        <w:tc>
          <w:tcPr>
            <w:tcW w:w="1351" w:type="pct"/>
          </w:tcPr>
          <w:p w:rsidR="00C5353E" w:rsidRPr="00C06DB2" w:rsidRDefault="00C5353E" w:rsidP="00563A68">
            <w:pPr>
              <w:jc w:val="center"/>
              <w:rPr>
                <w:rFonts w:ascii="Times New Roman" w:eastAsia="Times New Roman" w:hAnsi="Times New Roman" w:cs="Times New Roman"/>
                <w:b/>
                <w:lang w:eastAsia="it-IT"/>
              </w:rPr>
            </w:pPr>
            <w:r w:rsidRPr="00C06DB2">
              <w:rPr>
                <w:rFonts w:ascii="Times New Roman" w:eastAsia="Times New Roman" w:hAnsi="Times New Roman" w:cs="Times New Roman"/>
                <w:b/>
                <w:lang w:eastAsia="it-IT"/>
              </w:rPr>
              <w:t>Soppresso</w:t>
            </w:r>
          </w:p>
        </w:tc>
        <w:tc>
          <w:tcPr>
            <w:tcW w:w="1226" w:type="pct"/>
          </w:tcPr>
          <w:p w:rsidR="00C5353E" w:rsidRDefault="00C5353E" w:rsidP="00563A68">
            <w:pPr>
              <w:jc w:val="center"/>
              <w:rPr>
                <w:rFonts w:ascii="Times New Roman" w:eastAsia="Times New Roman" w:hAnsi="Times New Roman" w:cs="Times New Roman"/>
                <w:lang w:eastAsia="it-IT"/>
              </w:rPr>
            </w:pPr>
          </w:p>
        </w:tc>
      </w:tr>
      <w:tr w:rsidR="00C5353E" w:rsidRPr="00B554B3" w:rsidTr="00C5353E">
        <w:tc>
          <w:tcPr>
            <w:tcW w:w="1072" w:type="pct"/>
          </w:tcPr>
          <w:p w:rsidR="00C5353E" w:rsidRPr="00B554B3" w:rsidRDefault="00C5353E" w:rsidP="00DC2F88">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lastRenderedPageBreak/>
              <w:t>Il referendum non è ammissibile se la proposta non rispetta i principi e i diritti fondamentali garantiti dalla Costituzione nonché i vincoli europei e internazionali, se non ha contenuto omogeneo e se non provvede ai mezzi per far fronte ai nuovi o maggiori oneri che essa importi.</w:t>
            </w:r>
          </w:p>
        </w:tc>
        <w:tc>
          <w:tcPr>
            <w:tcW w:w="1351" w:type="pct"/>
          </w:tcPr>
          <w:p w:rsidR="00C5353E" w:rsidRPr="00C5353E" w:rsidRDefault="00C5353E" w:rsidP="00C5353E">
            <w:pPr>
              <w:pStyle w:val="NormaleWeb"/>
              <w:jc w:val="both"/>
              <w:rPr>
                <w:sz w:val="22"/>
                <w:szCs w:val="22"/>
              </w:rPr>
            </w:pPr>
            <w:r w:rsidRPr="00C5353E">
              <w:rPr>
                <w:sz w:val="22"/>
                <w:szCs w:val="22"/>
              </w:rPr>
              <w:t xml:space="preserve">Il </w:t>
            </w:r>
            <w:r w:rsidRPr="00C5353E">
              <w:rPr>
                <w:rStyle w:val="Enfasicorsivo"/>
                <w:sz w:val="22"/>
                <w:szCs w:val="22"/>
              </w:rPr>
              <w:t xml:space="preserve">referendum </w:t>
            </w:r>
            <w:r w:rsidRPr="00C5353E">
              <w:rPr>
                <w:sz w:val="22"/>
                <w:szCs w:val="22"/>
              </w:rPr>
              <w:t xml:space="preserve">non è ammissibile se la proposta non rispetta i princìpi e i diritti fondamentali garantiti dalla Costituzione nonché i vincoli europei e internazionali, </w:t>
            </w:r>
            <w:r w:rsidRPr="00C5353E">
              <w:rPr>
                <w:b/>
                <w:sz w:val="22"/>
                <w:szCs w:val="22"/>
              </w:rPr>
              <w:t>se è ad iniziativa riservata, se presuppone intese o accordi, se richiede una procedura o una maggioranza speciale per la sua approvazione,</w:t>
            </w:r>
            <w:r w:rsidRPr="00C5353E">
              <w:rPr>
                <w:sz w:val="22"/>
                <w:szCs w:val="22"/>
              </w:rPr>
              <w:t xml:space="preserve"> se non provvede ai mezzi per far fronte ai nuovi o maggiori oneri che essa importi e se non ha contenuto omogeneo. </w:t>
            </w:r>
          </w:p>
          <w:p w:rsidR="00C5353E" w:rsidRPr="00B554B3" w:rsidRDefault="00C5353E" w:rsidP="0046276D">
            <w:pPr>
              <w:jc w:val="both"/>
              <w:rPr>
                <w:rFonts w:ascii="Times New Roman" w:eastAsia="Times New Roman" w:hAnsi="Times New Roman" w:cs="Times New Roman"/>
                <w:lang w:eastAsia="it-IT"/>
              </w:rPr>
            </w:pPr>
          </w:p>
        </w:tc>
        <w:tc>
          <w:tcPr>
            <w:tcW w:w="1351" w:type="pct"/>
          </w:tcPr>
          <w:p w:rsidR="00C5353E" w:rsidRPr="00B554B3" w:rsidRDefault="00C5353E" w:rsidP="0046276D">
            <w:pPr>
              <w:jc w:val="both"/>
              <w:rPr>
                <w:rFonts w:ascii="Times New Roman" w:hAnsi="Times New Roman" w:cs="Times New Roman"/>
              </w:rPr>
            </w:pPr>
            <w:r w:rsidRPr="00B554B3">
              <w:rPr>
                <w:rFonts w:ascii="Times New Roman" w:eastAsia="Times New Roman" w:hAnsi="Times New Roman" w:cs="Times New Roman"/>
                <w:lang w:eastAsia="it-IT"/>
              </w:rPr>
              <w:t xml:space="preserve">Il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non è ammissibile se la proposta non rispetta i principi e i diritti fondamentali garantiti dalla Costituzione nonché</w:t>
            </w:r>
            <w:r w:rsidRPr="00B554B3">
              <w:t xml:space="preserve"> </w:t>
            </w:r>
            <w:r w:rsidRPr="00B554B3">
              <w:rPr>
                <w:rFonts w:ascii="Times New Roman" w:hAnsi="Times New Roman" w:cs="Times New Roman"/>
                <w:b/>
              </w:rPr>
              <w:t>dal diritto europeo e internazionale</w:t>
            </w:r>
            <w:r w:rsidRPr="00B554B3">
              <w:rPr>
                <w:rFonts w:ascii="Times New Roman" w:eastAsia="Times New Roman" w:hAnsi="Times New Roman" w:cs="Times New Roman"/>
                <w:lang w:eastAsia="it-IT"/>
              </w:rPr>
              <w:t xml:space="preserve">, </w:t>
            </w:r>
            <w:r w:rsidRPr="00AF6AC3">
              <w:rPr>
                <w:rFonts w:ascii="Times New Roman" w:eastAsia="Times New Roman" w:hAnsi="Times New Roman" w:cs="Times New Roman"/>
                <w:b/>
                <w:color w:val="FF0000"/>
                <w:lang w:eastAsia="it-IT"/>
              </w:rPr>
              <w:t>(</w:t>
            </w:r>
            <w:proofErr w:type="spellStart"/>
            <w:r w:rsidRPr="00AF6AC3">
              <w:rPr>
                <w:rFonts w:ascii="Times New Roman" w:eastAsia="Times New Roman" w:hAnsi="Times New Roman" w:cs="Times New Roman"/>
                <w:b/>
                <w:color w:val="FF0000"/>
                <w:lang w:eastAsia="it-IT"/>
              </w:rPr>
              <w:t>Forciniti</w:t>
            </w:r>
            <w:proofErr w:type="spellEnd"/>
            <w:r w:rsidRPr="00AF6AC3">
              <w:rPr>
                <w:rFonts w:ascii="Times New Roman" w:eastAsia="Times New Roman" w:hAnsi="Times New Roman" w:cs="Times New Roman"/>
                <w:b/>
                <w:color w:val="FF0000"/>
                <w:lang w:eastAsia="it-IT"/>
              </w:rPr>
              <w:t xml:space="preserve"> 1.80)</w:t>
            </w:r>
            <w:r w:rsidRPr="00B554B3">
              <w:rPr>
                <w:rFonts w:ascii="Times New Roman" w:eastAsia="Times New Roman" w:hAnsi="Times New Roman" w:cs="Times New Roman"/>
                <w:color w:val="FF0000"/>
                <w:lang w:eastAsia="it-IT"/>
              </w:rPr>
              <w:t xml:space="preserve"> </w:t>
            </w:r>
            <w:r w:rsidRPr="00C06DB2">
              <w:rPr>
                <w:rFonts w:ascii="Times New Roman" w:eastAsia="Times New Roman" w:hAnsi="Times New Roman" w:cs="Times New Roman"/>
                <w:lang w:eastAsia="it-IT"/>
              </w:rPr>
              <w:t>se è ad iniziativa riservata, se presuppone intese o accordi, se richiede una procedura o una maggioranza speciale per la sua approvazione,</w:t>
            </w:r>
            <w:r w:rsidRPr="00B554B3">
              <w:rPr>
                <w:rFonts w:ascii="Times New Roman" w:eastAsia="Times New Roman" w:hAnsi="Times New Roman" w:cs="Times New Roman"/>
                <w:lang w:eastAsia="it-IT"/>
              </w:rPr>
              <w:t xml:space="preserve"> se non provvede ai mezzi per far fronte ai nuovi o maggiori oneri che essa importi e se non ha contenuto omogeneo.</w:t>
            </w:r>
          </w:p>
        </w:tc>
        <w:tc>
          <w:tcPr>
            <w:tcW w:w="1226" w:type="pct"/>
          </w:tcPr>
          <w:p w:rsidR="00C5353E" w:rsidRPr="00B554B3" w:rsidRDefault="00C5353E" w:rsidP="00CC451D">
            <w:pPr>
              <w:jc w:val="both"/>
              <w:rPr>
                <w:rFonts w:ascii="Times New Roman" w:eastAsia="Times New Roman" w:hAnsi="Times New Roman" w:cs="Times New Roman"/>
                <w:lang w:eastAsia="it-IT"/>
              </w:rPr>
            </w:pPr>
            <w:r w:rsidRPr="00B554B3">
              <w:rPr>
                <w:rFonts w:ascii="Times New Roman" w:eastAsia="Times New Roman" w:hAnsi="Times New Roman" w:cs="Times New Roman"/>
                <w:lang w:eastAsia="it-IT"/>
              </w:rPr>
              <w:t xml:space="preserve">Il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 xml:space="preserve">non è ammissibile se la proposta non rispetta </w:t>
            </w:r>
            <w:r w:rsidRPr="00B554B3">
              <w:rPr>
                <w:rFonts w:ascii="Times New Roman" w:eastAsia="Times New Roman" w:hAnsi="Times New Roman" w:cs="Times New Roman"/>
                <w:b/>
                <w:color w:val="FF0000"/>
                <w:lang w:eastAsia="it-IT"/>
              </w:rPr>
              <w:t>la Costituzione</w:t>
            </w:r>
            <w:r w:rsidRPr="00AF6AC3">
              <w:rPr>
                <w:rFonts w:ascii="Times New Roman" w:eastAsia="Times New Roman" w:hAnsi="Times New Roman" w:cs="Times New Roman"/>
                <w:lang w:eastAsia="it-IT"/>
              </w:rPr>
              <w:t>,</w:t>
            </w:r>
            <w:r w:rsidRPr="00CC451D">
              <w:rPr>
                <w:rFonts w:ascii="Times New Roman" w:eastAsia="Times New Roman" w:hAnsi="Times New Roman" w:cs="Times New Roman"/>
                <w:b/>
                <w:color w:val="0000FF"/>
                <w:sz w:val="24"/>
                <w:szCs w:val="24"/>
                <w:lang w:eastAsia="it-IT"/>
              </w:rPr>
              <w:t xml:space="preserve"> </w:t>
            </w:r>
            <w:r w:rsidRPr="002C6BE2">
              <w:rPr>
                <w:rFonts w:ascii="Times New Roman" w:eastAsia="Times New Roman" w:hAnsi="Times New Roman" w:cs="Times New Roman"/>
                <w:b/>
                <w:i/>
                <w:color w:val="FF0000"/>
                <w:sz w:val="20"/>
                <w:szCs w:val="20"/>
                <w:lang w:eastAsia="it-IT"/>
              </w:rPr>
              <w:t xml:space="preserve">(1. 901. La Commissione. </w:t>
            </w:r>
            <w:r w:rsidRPr="004C055A">
              <w:rPr>
                <w:rFonts w:ascii="Times New Roman" w:eastAsia="Times New Roman" w:hAnsi="Times New Roman" w:cs="Times New Roman"/>
                <w:b/>
                <w:i/>
                <w:color w:val="FF0000"/>
                <w:sz w:val="20"/>
                <w:szCs w:val="20"/>
                <w:u w:val="single"/>
                <w:lang w:eastAsia="it-IT"/>
              </w:rPr>
              <w:t>Approvato</w:t>
            </w:r>
            <w:r w:rsidRPr="002C6BE2">
              <w:rPr>
                <w:rFonts w:ascii="Times New Roman" w:eastAsia="Times New Roman" w:hAnsi="Times New Roman" w:cs="Times New Roman"/>
                <w:b/>
                <w:i/>
                <w:color w:val="FF0000"/>
                <w:sz w:val="20"/>
                <w:szCs w:val="20"/>
                <w:lang w:eastAsia="it-IT"/>
              </w:rPr>
              <w:t xml:space="preserve"> il 29 gennaio 2019)</w:t>
            </w:r>
            <w:r>
              <w:rPr>
                <w:rFonts w:ascii="Times New Roman" w:eastAsia="Times New Roman" w:hAnsi="Times New Roman" w:cs="Times New Roman"/>
                <w:color w:val="FF0000"/>
                <w:lang w:eastAsia="it-IT"/>
              </w:rPr>
              <w:t xml:space="preserve"> </w:t>
            </w:r>
            <w:r w:rsidRPr="00B554B3">
              <w:rPr>
                <w:rFonts w:ascii="Times New Roman" w:eastAsia="Times New Roman" w:hAnsi="Times New Roman" w:cs="Times New Roman"/>
                <w:lang w:eastAsia="it-IT"/>
              </w:rPr>
              <w:t>se è ad iniziativa riservata, se presuppone intese o accordi, se richiede una procedura o una maggioranza speciale per la sua approvazione, se non provvede ai mezzi per far fronte ai nuovi o maggiori oneri che essa importi e se non ha contenuto omogeneo.</w:t>
            </w:r>
          </w:p>
        </w:tc>
      </w:tr>
      <w:tr w:rsidR="00C5353E" w:rsidRPr="00B554B3" w:rsidTr="00C5353E">
        <w:tc>
          <w:tcPr>
            <w:tcW w:w="1072" w:type="pct"/>
          </w:tcPr>
          <w:p w:rsidR="00C5353E" w:rsidRPr="00AF6AC3" w:rsidRDefault="00C5353E" w:rsidP="00AF6AC3">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Sull'ammissibilità del referendum la Corte costituzionale giudica, su istanza dei promotori, anche prima della presentazione della proposta di legge alle Camere, purché siano state raccolte almeno centomila firme.</w:t>
            </w:r>
          </w:p>
        </w:tc>
        <w:tc>
          <w:tcPr>
            <w:tcW w:w="1351" w:type="pct"/>
          </w:tcPr>
          <w:p w:rsidR="00C5353E" w:rsidRPr="00C5353E" w:rsidRDefault="00C5353E" w:rsidP="00C5353E">
            <w:pPr>
              <w:pStyle w:val="NormaleWeb"/>
              <w:jc w:val="both"/>
              <w:rPr>
                <w:sz w:val="22"/>
                <w:szCs w:val="22"/>
              </w:rPr>
            </w:pPr>
            <w:r w:rsidRPr="00C5353E">
              <w:rPr>
                <w:sz w:val="22"/>
                <w:szCs w:val="22"/>
              </w:rPr>
              <w:t xml:space="preserve">Sull'ammissibilità del </w:t>
            </w:r>
            <w:r w:rsidRPr="00C5353E">
              <w:rPr>
                <w:rStyle w:val="Enfasicorsivo"/>
                <w:sz w:val="22"/>
                <w:szCs w:val="22"/>
              </w:rPr>
              <w:t xml:space="preserve">referendum </w:t>
            </w:r>
            <w:r w:rsidRPr="00C5353E">
              <w:rPr>
                <w:sz w:val="22"/>
                <w:szCs w:val="22"/>
              </w:rPr>
              <w:t>la Corte costituzionale giudica</w:t>
            </w:r>
            <w:r w:rsidR="00BB3D0F">
              <w:rPr>
                <w:sz w:val="22"/>
                <w:szCs w:val="22"/>
              </w:rPr>
              <w:t>,</w:t>
            </w:r>
            <w:r w:rsidRPr="00C5353E">
              <w:rPr>
                <w:sz w:val="22"/>
                <w:szCs w:val="22"/>
              </w:rPr>
              <w:t xml:space="preserve"> su istanza dei promotori</w:t>
            </w:r>
            <w:r w:rsidR="00BB3D0F">
              <w:rPr>
                <w:sz w:val="22"/>
                <w:szCs w:val="22"/>
              </w:rPr>
              <w:t xml:space="preserve">, </w:t>
            </w:r>
            <w:r w:rsidR="00BB3D0F" w:rsidRPr="00BB3D0F">
              <w:rPr>
                <w:b/>
                <w:strike/>
                <w:sz w:val="22"/>
                <w:szCs w:val="22"/>
              </w:rPr>
              <w:t>anche</w:t>
            </w:r>
            <w:r w:rsidRPr="00C5353E">
              <w:rPr>
                <w:sz w:val="22"/>
                <w:szCs w:val="22"/>
              </w:rPr>
              <w:t xml:space="preserve"> prima della presentazione della proposta di legge alle Camere, purché siano state raccolte almeno centomila firme. </w:t>
            </w:r>
          </w:p>
          <w:p w:rsidR="00C5353E" w:rsidRPr="00B554B3" w:rsidRDefault="00C5353E" w:rsidP="00E971E2">
            <w:pPr>
              <w:jc w:val="both"/>
              <w:rPr>
                <w:rFonts w:ascii="Times New Roman" w:eastAsia="Times New Roman" w:hAnsi="Times New Roman" w:cs="Times New Roman"/>
                <w:strike/>
                <w:lang w:eastAsia="it-IT"/>
              </w:rPr>
            </w:pPr>
          </w:p>
        </w:tc>
        <w:tc>
          <w:tcPr>
            <w:tcW w:w="1351" w:type="pct"/>
          </w:tcPr>
          <w:p w:rsidR="00C5353E" w:rsidRPr="00B554B3" w:rsidRDefault="00C5353E" w:rsidP="00E971E2">
            <w:pPr>
              <w:jc w:val="both"/>
              <w:rPr>
                <w:rFonts w:ascii="Times New Roman" w:hAnsi="Times New Roman" w:cs="Times New Roman"/>
                <w:strike/>
              </w:rPr>
            </w:pPr>
            <w:r w:rsidRPr="00B554B3">
              <w:rPr>
                <w:rFonts w:ascii="Times New Roman" w:eastAsia="Times New Roman" w:hAnsi="Times New Roman" w:cs="Times New Roman"/>
                <w:strike/>
                <w:lang w:eastAsia="it-IT"/>
              </w:rPr>
              <w:t xml:space="preserve">Sull'ammissibilità del </w:t>
            </w:r>
            <w:r w:rsidRPr="00B554B3">
              <w:rPr>
                <w:rFonts w:ascii="Times New Roman" w:eastAsia="Times New Roman" w:hAnsi="Times New Roman" w:cs="Times New Roman"/>
                <w:i/>
                <w:iCs/>
                <w:strike/>
                <w:lang w:eastAsia="it-IT"/>
              </w:rPr>
              <w:t xml:space="preserve">referendum </w:t>
            </w:r>
            <w:r w:rsidRPr="00B554B3">
              <w:rPr>
                <w:rFonts w:ascii="Times New Roman" w:eastAsia="Times New Roman" w:hAnsi="Times New Roman" w:cs="Times New Roman"/>
                <w:strike/>
                <w:lang w:eastAsia="it-IT"/>
              </w:rPr>
              <w:t>la Corte costituzionale giudica su istanza dei promotori prima della presentazione della proposta di legge alle Camere, purché siano state raccolte almeno centomila firme</w:t>
            </w:r>
            <w:r>
              <w:rPr>
                <w:rFonts w:ascii="Times New Roman" w:eastAsia="Times New Roman" w:hAnsi="Times New Roman" w:cs="Times New Roman"/>
                <w:strike/>
                <w:lang w:eastAsia="it-IT"/>
              </w:rPr>
              <w:t>.</w:t>
            </w:r>
            <w:r w:rsidRPr="00B554B3">
              <w:rPr>
                <w:rFonts w:ascii="Times New Roman" w:eastAsia="Times New Roman" w:hAnsi="Times New Roman" w:cs="Times New Roman"/>
                <w:lang w:eastAsia="it-IT"/>
              </w:rPr>
              <w:t xml:space="preserve"> </w:t>
            </w:r>
            <w:r w:rsidRPr="00AF6AC3">
              <w:rPr>
                <w:rFonts w:ascii="Times New Roman" w:eastAsia="Times New Roman" w:hAnsi="Times New Roman" w:cs="Times New Roman"/>
                <w:b/>
                <w:color w:val="FF0000"/>
                <w:lang w:eastAsia="it-IT"/>
              </w:rPr>
              <w:t xml:space="preserve">(Sisto 1.03 riformulato _ </w:t>
            </w:r>
            <w:proofErr w:type="spellStart"/>
            <w:r w:rsidRPr="00AF6AC3">
              <w:rPr>
                <w:rFonts w:ascii="Times New Roman" w:eastAsia="Times New Roman" w:hAnsi="Times New Roman" w:cs="Times New Roman"/>
                <w:b/>
                <w:color w:val="FF0000"/>
                <w:lang w:eastAsia="it-IT"/>
              </w:rPr>
              <w:t>Em</w:t>
            </w:r>
            <w:proofErr w:type="spellEnd"/>
            <w:r w:rsidRPr="00AF6AC3">
              <w:rPr>
                <w:rFonts w:ascii="Times New Roman" w:eastAsia="Times New Roman" w:hAnsi="Times New Roman" w:cs="Times New Roman"/>
                <w:b/>
                <w:color w:val="FF0000"/>
                <w:lang w:eastAsia="it-IT"/>
              </w:rPr>
              <w:t xml:space="preserve"> Relatore 1.299)</w:t>
            </w:r>
          </w:p>
        </w:tc>
        <w:tc>
          <w:tcPr>
            <w:tcW w:w="1226" w:type="pct"/>
          </w:tcPr>
          <w:p w:rsidR="00C5353E" w:rsidRPr="00B554B3" w:rsidRDefault="00C5353E" w:rsidP="00E971E2">
            <w:pPr>
              <w:jc w:val="both"/>
              <w:rPr>
                <w:rFonts w:ascii="Times New Roman" w:hAnsi="Times New Roman" w:cs="Times New Roman"/>
                <w:strike/>
              </w:rPr>
            </w:pPr>
          </w:p>
        </w:tc>
      </w:tr>
      <w:tr w:rsidR="00C5353E" w:rsidRPr="00B554B3" w:rsidTr="00C5353E">
        <w:tc>
          <w:tcPr>
            <w:tcW w:w="1072" w:type="pct"/>
          </w:tcPr>
          <w:p w:rsidR="00C5353E" w:rsidRPr="00B554B3" w:rsidRDefault="00C5353E" w:rsidP="00DC2F88">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La proposta sottoposta a referendum è approvata se ottiene la maggioranza dei voti validamente espressi.</w:t>
            </w:r>
          </w:p>
        </w:tc>
        <w:tc>
          <w:tcPr>
            <w:tcW w:w="1351" w:type="pct"/>
          </w:tcPr>
          <w:p w:rsidR="00C5353E" w:rsidRPr="00C5353E" w:rsidRDefault="00C5353E" w:rsidP="00C5353E">
            <w:pPr>
              <w:pStyle w:val="NormaleWeb"/>
              <w:jc w:val="both"/>
              <w:rPr>
                <w:sz w:val="22"/>
                <w:szCs w:val="22"/>
              </w:rPr>
            </w:pPr>
            <w:r w:rsidRPr="00C5353E">
              <w:rPr>
                <w:sz w:val="22"/>
                <w:szCs w:val="22"/>
              </w:rPr>
              <w:t xml:space="preserve">La proposta sottoposta a </w:t>
            </w:r>
            <w:r w:rsidRPr="00C5353E">
              <w:rPr>
                <w:rStyle w:val="Enfasicorsivo"/>
                <w:sz w:val="22"/>
                <w:szCs w:val="22"/>
              </w:rPr>
              <w:t xml:space="preserve">referendum </w:t>
            </w:r>
            <w:r w:rsidRPr="00C5353E">
              <w:rPr>
                <w:sz w:val="22"/>
                <w:szCs w:val="22"/>
              </w:rPr>
              <w:t xml:space="preserve">è approvata se ottiene la maggioranza dei voti validamente espressi. </w:t>
            </w:r>
          </w:p>
          <w:p w:rsidR="00C5353E" w:rsidRPr="00B554B3" w:rsidRDefault="00C5353E" w:rsidP="008214ED">
            <w:pPr>
              <w:jc w:val="both"/>
              <w:rPr>
                <w:rFonts w:ascii="Times New Roman" w:eastAsia="Times New Roman" w:hAnsi="Times New Roman" w:cs="Times New Roman"/>
                <w:lang w:eastAsia="it-IT"/>
              </w:rPr>
            </w:pPr>
          </w:p>
        </w:tc>
        <w:tc>
          <w:tcPr>
            <w:tcW w:w="1351" w:type="pct"/>
          </w:tcPr>
          <w:p w:rsidR="00C5353E" w:rsidRPr="00B554B3" w:rsidRDefault="00C5353E" w:rsidP="008214ED">
            <w:pPr>
              <w:jc w:val="both"/>
              <w:rPr>
                <w:rFonts w:ascii="Times New Roman" w:eastAsia="Times New Roman" w:hAnsi="Times New Roman" w:cs="Times New Roman"/>
                <w:lang w:eastAsia="it-IT"/>
              </w:rPr>
            </w:pPr>
            <w:r w:rsidRPr="00B554B3">
              <w:rPr>
                <w:rFonts w:ascii="Times New Roman" w:eastAsia="Times New Roman" w:hAnsi="Times New Roman" w:cs="Times New Roman"/>
                <w:lang w:eastAsia="it-IT"/>
              </w:rPr>
              <w:t xml:space="preserve">La proposta sottoposta a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 xml:space="preserve">è approvata se ottiene la maggioranza dei voti validamente espressi </w:t>
            </w:r>
            <w:r w:rsidRPr="00B554B3">
              <w:rPr>
                <w:rFonts w:ascii="Times New Roman" w:hAnsi="Times New Roman" w:cs="Times New Roman"/>
                <w:b/>
              </w:rPr>
              <w:t>purché superiore ad un quarto degli aventi diritto al voto</w:t>
            </w:r>
            <w:r>
              <w:rPr>
                <w:rFonts w:ascii="Times New Roman" w:hAnsi="Times New Roman" w:cs="Times New Roman"/>
                <w:b/>
              </w:rPr>
              <w:t>.</w:t>
            </w:r>
            <w:r w:rsidRPr="00B554B3">
              <w:rPr>
                <w:rFonts w:ascii="Times New Roman" w:hAnsi="Times New Roman" w:cs="Times New Roman"/>
                <w:b/>
              </w:rPr>
              <w:t xml:space="preserve"> </w:t>
            </w:r>
            <w:r w:rsidRPr="00AF6AC3">
              <w:rPr>
                <w:rFonts w:ascii="Times New Roman" w:hAnsi="Times New Roman" w:cs="Times New Roman"/>
                <w:b/>
                <w:color w:val="FF0000"/>
              </w:rPr>
              <w:t xml:space="preserve">(1.215 </w:t>
            </w:r>
            <w:proofErr w:type="spellStart"/>
            <w:r w:rsidRPr="00AF6AC3">
              <w:rPr>
                <w:rFonts w:ascii="Times New Roman" w:hAnsi="Times New Roman" w:cs="Times New Roman"/>
                <w:b/>
                <w:color w:val="FF0000"/>
              </w:rPr>
              <w:t>Ceccanti</w:t>
            </w:r>
            <w:proofErr w:type="spellEnd"/>
            <w:r w:rsidRPr="00AF6AC3">
              <w:rPr>
                <w:rFonts w:ascii="Times New Roman" w:hAnsi="Times New Roman" w:cs="Times New Roman"/>
                <w:b/>
                <w:color w:val="FF0000"/>
              </w:rPr>
              <w:t>)</w:t>
            </w:r>
            <w:r w:rsidRPr="00B554B3">
              <w:rPr>
                <w:rFonts w:ascii="Times New Roman" w:eastAsia="Times New Roman" w:hAnsi="Times New Roman" w:cs="Times New Roman"/>
                <w:lang w:eastAsia="it-IT"/>
              </w:rPr>
              <w:t>    </w:t>
            </w:r>
          </w:p>
          <w:p w:rsidR="00C5353E" w:rsidRPr="00B554B3" w:rsidRDefault="00C5353E" w:rsidP="00E971E2">
            <w:pPr>
              <w:jc w:val="both"/>
              <w:rPr>
                <w:rFonts w:ascii="Times New Roman" w:hAnsi="Times New Roman" w:cs="Times New Roman"/>
              </w:rPr>
            </w:pPr>
          </w:p>
        </w:tc>
        <w:tc>
          <w:tcPr>
            <w:tcW w:w="1226" w:type="pct"/>
          </w:tcPr>
          <w:p w:rsidR="00C5353E" w:rsidRPr="00B554B3" w:rsidRDefault="00C5353E" w:rsidP="008214ED">
            <w:pPr>
              <w:jc w:val="both"/>
              <w:rPr>
                <w:rFonts w:ascii="Times New Roman" w:eastAsia="Times New Roman" w:hAnsi="Times New Roman" w:cs="Times New Roman"/>
                <w:lang w:eastAsia="it-IT"/>
              </w:rPr>
            </w:pPr>
            <w:r w:rsidRPr="00B554B3">
              <w:rPr>
                <w:rFonts w:ascii="Times New Roman" w:eastAsia="Times New Roman" w:hAnsi="Times New Roman" w:cs="Times New Roman"/>
                <w:lang w:eastAsia="it-IT"/>
              </w:rPr>
              <w:t xml:space="preserve">La proposta sottoposta a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 xml:space="preserve">è approvata se ottiene la maggioranza dei voti validamente espressi </w:t>
            </w:r>
            <w:r w:rsidRPr="00563A68">
              <w:rPr>
                <w:rFonts w:ascii="Times New Roman" w:hAnsi="Times New Roman" w:cs="Times New Roman"/>
              </w:rPr>
              <w:t>purché superiore ad un quarto degli aventi diritto al voto.</w:t>
            </w:r>
          </w:p>
        </w:tc>
      </w:tr>
      <w:tr w:rsidR="00C5353E" w:rsidRPr="00B554B3" w:rsidTr="00C5353E">
        <w:tc>
          <w:tcPr>
            <w:tcW w:w="1072" w:type="pct"/>
          </w:tcPr>
          <w:p w:rsidR="00C5353E" w:rsidRPr="00B554B3" w:rsidRDefault="00C5353E" w:rsidP="00DC2F88">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t xml:space="preserve">Se le Camere approvano la proposta in un testo diverso da quello presentato e i promotori non vi rinunziano, il referendum è indetto su entrambi i testi. In tal caso l'elettore che si esprime a favore di ambedue ha facoltà di indicare il testo che </w:t>
            </w:r>
            <w:r w:rsidRPr="004A62C6">
              <w:rPr>
                <w:rFonts w:ascii="Times New Roman" w:eastAsia="Times New Roman" w:hAnsi="Times New Roman" w:cs="Times New Roman"/>
                <w:lang w:eastAsia="it-IT"/>
              </w:rPr>
              <w:lastRenderedPageBreak/>
              <w:t>preferisce. Se entrambi i testi ottengono la maggioranza dei voti validamente espressi, è approvato quello che ha ottenuto complessivamente più voti.</w:t>
            </w:r>
          </w:p>
        </w:tc>
        <w:tc>
          <w:tcPr>
            <w:tcW w:w="1351" w:type="pct"/>
          </w:tcPr>
          <w:p w:rsidR="00C5353E" w:rsidRPr="00B554B3" w:rsidRDefault="00C5353E" w:rsidP="00D35B3C">
            <w:pPr>
              <w:jc w:val="both"/>
              <w:rPr>
                <w:rFonts w:ascii="Times New Roman" w:eastAsia="Times New Roman" w:hAnsi="Times New Roman" w:cs="Times New Roman"/>
                <w:lang w:eastAsia="it-IT"/>
              </w:rPr>
            </w:pPr>
            <w:r w:rsidRPr="00C5353E">
              <w:rPr>
                <w:rFonts w:ascii="Times New Roman" w:eastAsia="Times New Roman" w:hAnsi="Times New Roman" w:cs="Times New Roman"/>
                <w:lang w:eastAsia="it-IT"/>
              </w:rPr>
              <w:lastRenderedPageBreak/>
              <w:t xml:space="preserve">Se le Camere approvano la proposta in un testo diverso da quello presentato e i promotori non rinunziano, il referendum è indetto su entrambi i testi. In tal caso l'elettore che si esprime a favore di ambedue ha facoltà di indicare il testo che preferisce. Se entrambi i testi ottengono la maggioranza dei voti </w:t>
            </w:r>
            <w:r w:rsidRPr="00C5353E">
              <w:rPr>
                <w:rFonts w:ascii="Times New Roman" w:eastAsia="Times New Roman" w:hAnsi="Times New Roman" w:cs="Times New Roman"/>
                <w:lang w:eastAsia="it-IT"/>
              </w:rPr>
              <w:lastRenderedPageBreak/>
              <w:t>validamente espressi, è approvato quello che ha ottenuto complessivamente più voti.</w:t>
            </w:r>
          </w:p>
        </w:tc>
        <w:tc>
          <w:tcPr>
            <w:tcW w:w="1351" w:type="pct"/>
          </w:tcPr>
          <w:p w:rsidR="00C5353E" w:rsidRPr="00B554B3" w:rsidRDefault="00C5353E" w:rsidP="00D35B3C">
            <w:pPr>
              <w:jc w:val="both"/>
              <w:rPr>
                <w:rFonts w:ascii="Times New Roman" w:hAnsi="Times New Roman" w:cs="Times New Roman"/>
              </w:rPr>
            </w:pPr>
            <w:r w:rsidRPr="00B554B3">
              <w:rPr>
                <w:rFonts w:ascii="Times New Roman" w:eastAsia="Times New Roman" w:hAnsi="Times New Roman" w:cs="Times New Roman"/>
                <w:lang w:eastAsia="it-IT"/>
              </w:rPr>
              <w:lastRenderedPageBreak/>
              <w:t xml:space="preserve">Se le Camere approvano la proposta in un testo diverso da quello presentato e i promotori non rinunziano, il </w:t>
            </w:r>
            <w:r w:rsidRPr="00B554B3">
              <w:rPr>
                <w:rFonts w:ascii="Times New Roman" w:eastAsia="Times New Roman" w:hAnsi="Times New Roman" w:cs="Times New Roman"/>
                <w:i/>
                <w:iCs/>
                <w:lang w:eastAsia="it-IT"/>
              </w:rPr>
              <w:t xml:space="preserve">referendum </w:t>
            </w:r>
            <w:r w:rsidRPr="00B554B3">
              <w:rPr>
                <w:rFonts w:ascii="Times New Roman" w:eastAsia="Times New Roman" w:hAnsi="Times New Roman" w:cs="Times New Roman"/>
                <w:lang w:eastAsia="it-IT"/>
              </w:rPr>
              <w:t xml:space="preserve">è indetto su entrambi i testi. In tal caso l’elettore che si esprime a favore di ambedue ha facoltà di indicare il testo che preferisce. Se entrambi i testi </w:t>
            </w:r>
            <w:r w:rsidRPr="00B554B3">
              <w:rPr>
                <w:rFonts w:ascii="Times New Roman" w:eastAsiaTheme="minorEastAsia" w:hAnsi="Times New Roman" w:cs="Times New Roman"/>
                <w:b/>
                <w:color w:val="000000" w:themeColor="text1"/>
              </w:rPr>
              <w:t xml:space="preserve">sono approvati, è promulgato </w:t>
            </w:r>
            <w:r w:rsidRPr="00B554B3">
              <w:rPr>
                <w:rFonts w:ascii="Times New Roman" w:eastAsia="Times New Roman" w:hAnsi="Times New Roman" w:cs="Times New Roman"/>
                <w:b/>
                <w:color w:val="FF0000"/>
                <w:lang w:eastAsia="it-IT"/>
              </w:rPr>
              <w:t xml:space="preserve">(1.300 em. </w:t>
            </w:r>
            <w:r w:rsidRPr="00B554B3">
              <w:rPr>
                <w:rFonts w:ascii="Times New Roman" w:eastAsia="Times New Roman" w:hAnsi="Times New Roman" w:cs="Times New Roman"/>
                <w:b/>
                <w:color w:val="FF0000"/>
                <w:lang w:eastAsia="it-IT"/>
              </w:rPr>
              <w:lastRenderedPageBreak/>
              <w:t>Relatore</w:t>
            </w:r>
            <w:r w:rsidRPr="00B554B3">
              <w:rPr>
                <w:rFonts w:ascii="Times New Roman" w:eastAsia="Times New Roman" w:hAnsi="Times New Roman" w:cs="Times New Roman"/>
                <w:b/>
                <w:lang w:eastAsia="it-IT"/>
              </w:rPr>
              <w:t xml:space="preserve">) </w:t>
            </w:r>
            <w:r w:rsidRPr="00B554B3">
              <w:rPr>
                <w:rFonts w:ascii="Times New Roman" w:eastAsia="Times New Roman" w:hAnsi="Times New Roman" w:cs="Times New Roman"/>
                <w:lang w:eastAsia="it-IT"/>
              </w:rPr>
              <w:t>quello che ha ottenuto complessivamente più voti</w:t>
            </w:r>
            <w:r>
              <w:rPr>
                <w:rFonts w:ascii="Times New Roman" w:eastAsia="Times New Roman" w:hAnsi="Times New Roman" w:cs="Times New Roman"/>
                <w:lang w:eastAsia="it-IT"/>
              </w:rPr>
              <w:t>.</w:t>
            </w:r>
          </w:p>
        </w:tc>
        <w:tc>
          <w:tcPr>
            <w:tcW w:w="1226" w:type="pct"/>
          </w:tcPr>
          <w:p w:rsidR="00C5353E" w:rsidRPr="008135E5" w:rsidRDefault="00C5353E" w:rsidP="008135E5">
            <w:pPr>
              <w:jc w:val="both"/>
              <w:rPr>
                <w:rFonts w:ascii="Times New Roman" w:eastAsia="Times New Roman" w:hAnsi="Times New Roman" w:cs="Times New Roman"/>
                <w:b/>
                <w:color w:val="FF0000"/>
                <w:lang w:eastAsia="it-IT"/>
              </w:rPr>
            </w:pPr>
            <w:r w:rsidRPr="00CF26E1">
              <w:rPr>
                <w:rFonts w:ascii="Times New Roman" w:eastAsia="Times New Roman" w:hAnsi="Times New Roman" w:cs="Times New Roman"/>
                <w:strike/>
                <w:lang w:eastAsia="it-IT"/>
              </w:rPr>
              <w:lastRenderedPageBreak/>
              <w:t xml:space="preserve">Se le Camere approvano la proposta in un testo diverso da quello presentato e i promotori non rinunziano, il </w:t>
            </w:r>
            <w:r w:rsidRPr="00CF26E1">
              <w:rPr>
                <w:rFonts w:ascii="Times New Roman" w:eastAsia="Times New Roman" w:hAnsi="Times New Roman" w:cs="Times New Roman"/>
                <w:i/>
                <w:iCs/>
                <w:strike/>
                <w:lang w:eastAsia="it-IT"/>
              </w:rPr>
              <w:t xml:space="preserve">referendum </w:t>
            </w:r>
            <w:r w:rsidRPr="00CF26E1">
              <w:rPr>
                <w:rFonts w:ascii="Times New Roman" w:eastAsia="Times New Roman" w:hAnsi="Times New Roman" w:cs="Times New Roman"/>
                <w:strike/>
                <w:lang w:eastAsia="it-IT"/>
              </w:rPr>
              <w:t xml:space="preserve">è indetto su entrambi i testi. In tal caso l’elettore che si esprime a favore di ambedue ha facoltà di indicare il testo che preferisce. Se entrambi i testi </w:t>
            </w:r>
            <w:r w:rsidRPr="00CF26E1">
              <w:rPr>
                <w:rFonts w:ascii="Times New Roman" w:eastAsiaTheme="minorEastAsia" w:hAnsi="Times New Roman" w:cs="Times New Roman"/>
                <w:strike/>
              </w:rPr>
              <w:t xml:space="preserve">sono </w:t>
            </w:r>
            <w:r w:rsidRPr="00CF26E1">
              <w:rPr>
                <w:rFonts w:ascii="Times New Roman" w:eastAsiaTheme="minorEastAsia" w:hAnsi="Times New Roman" w:cs="Times New Roman"/>
                <w:strike/>
              </w:rPr>
              <w:lastRenderedPageBreak/>
              <w:t>approvati, è promulgato</w:t>
            </w:r>
            <w:r w:rsidRPr="00CF26E1">
              <w:rPr>
                <w:rFonts w:ascii="Times New Roman" w:eastAsia="Times New Roman" w:hAnsi="Times New Roman" w:cs="Times New Roman"/>
                <w:b/>
                <w:strike/>
                <w:lang w:eastAsia="it-IT"/>
              </w:rPr>
              <w:t xml:space="preserve"> </w:t>
            </w:r>
            <w:r w:rsidRPr="00CF26E1">
              <w:rPr>
                <w:rFonts w:ascii="Times New Roman" w:eastAsia="Times New Roman" w:hAnsi="Times New Roman" w:cs="Times New Roman"/>
                <w:strike/>
                <w:lang w:eastAsia="it-IT"/>
              </w:rPr>
              <w:t>quello che ha ottenuto complessivamente più voti</w:t>
            </w:r>
            <w:r w:rsidRPr="00CF26E1">
              <w:rPr>
                <w:rFonts w:ascii="Times New Roman" w:eastAsia="Times New Roman" w:hAnsi="Times New Roman" w:cs="Times New Roman"/>
                <w:lang w:eastAsia="it-IT"/>
              </w:rPr>
              <w:t>.</w:t>
            </w:r>
            <w:r w:rsidRPr="008135E5">
              <w:rPr>
                <w:rFonts w:ascii="Times New Roman" w:eastAsia="Times New Roman" w:hAnsi="Times New Roman" w:cs="Times New Roman"/>
                <w:strike/>
                <w:lang w:eastAsia="it-IT"/>
              </w:rPr>
              <w:t xml:space="preserve"> </w:t>
            </w:r>
            <w:r w:rsidRPr="002C6BE2">
              <w:rPr>
                <w:rFonts w:ascii="Times New Roman" w:eastAsia="Times New Roman" w:hAnsi="Times New Roman" w:cs="Times New Roman"/>
                <w:b/>
                <w:i/>
                <w:color w:val="FF0000"/>
                <w:sz w:val="20"/>
                <w:szCs w:val="20"/>
                <w:lang w:eastAsia="it-IT"/>
              </w:rPr>
              <w:t>(conseguente 1.900 La Commissione)</w:t>
            </w:r>
          </w:p>
        </w:tc>
      </w:tr>
      <w:tr w:rsidR="00C5353E" w:rsidRPr="00B554B3" w:rsidTr="00C5353E">
        <w:tc>
          <w:tcPr>
            <w:tcW w:w="1072" w:type="pct"/>
          </w:tcPr>
          <w:p w:rsidR="00C5353E" w:rsidRPr="00B554B3" w:rsidRDefault="00C5353E" w:rsidP="004A62C6">
            <w:pPr>
              <w:jc w:val="both"/>
              <w:rPr>
                <w:rFonts w:ascii="Times New Roman" w:eastAsia="Times New Roman" w:hAnsi="Times New Roman" w:cs="Times New Roman"/>
                <w:lang w:eastAsia="it-IT"/>
              </w:rPr>
            </w:pPr>
            <w:r w:rsidRPr="004A62C6">
              <w:rPr>
                <w:rFonts w:ascii="Times New Roman" w:eastAsia="Times New Roman" w:hAnsi="Times New Roman" w:cs="Times New Roman"/>
                <w:lang w:eastAsia="it-IT"/>
              </w:rPr>
              <w:lastRenderedPageBreak/>
              <w:t>La legge determina le modalità di attuazione del referendum previsto dal presente articolo.</w:t>
            </w:r>
          </w:p>
        </w:tc>
        <w:tc>
          <w:tcPr>
            <w:tcW w:w="1351" w:type="pct"/>
          </w:tcPr>
          <w:p w:rsidR="00C5353E" w:rsidRPr="00BB3D0F" w:rsidRDefault="00C5353E" w:rsidP="00C5353E">
            <w:pPr>
              <w:pStyle w:val="NormaleWeb"/>
              <w:jc w:val="both"/>
              <w:rPr>
                <w:b/>
                <w:sz w:val="22"/>
                <w:szCs w:val="22"/>
              </w:rPr>
            </w:pPr>
            <w:r w:rsidRPr="00C5353E">
              <w:rPr>
                <w:sz w:val="22"/>
                <w:szCs w:val="22"/>
              </w:rPr>
              <w:t xml:space="preserve">La legge </w:t>
            </w:r>
            <w:r w:rsidRPr="00BB3D0F">
              <w:rPr>
                <w:b/>
                <w:sz w:val="22"/>
                <w:szCs w:val="22"/>
              </w:rPr>
              <w:t>disciplina l'attuazione</w:t>
            </w:r>
            <w:r w:rsidRPr="00C5353E">
              <w:rPr>
                <w:sz w:val="22"/>
                <w:szCs w:val="22"/>
              </w:rPr>
              <w:t xml:space="preserve"> </w:t>
            </w:r>
            <w:r w:rsidRPr="00BB3D0F">
              <w:rPr>
                <w:b/>
                <w:sz w:val="22"/>
                <w:szCs w:val="22"/>
              </w:rPr>
              <w:t xml:space="preserve">del presente articolo, il concorso di più proposte di legge popolare, le modalità di verifica dei mezzi per far fronte a nuovi o maggiori oneri anche in relazione al loro eventuale adeguamento da parte dei promotori, le modalità di verifica dell'ammissibilità del </w:t>
            </w:r>
            <w:r w:rsidRPr="00BB3D0F">
              <w:rPr>
                <w:rStyle w:val="Enfasicorsivo"/>
                <w:b/>
                <w:sz w:val="22"/>
                <w:szCs w:val="22"/>
              </w:rPr>
              <w:t>referendum</w:t>
            </w:r>
            <w:r w:rsidRPr="00BB3D0F">
              <w:rPr>
                <w:b/>
                <w:sz w:val="22"/>
                <w:szCs w:val="22"/>
              </w:rPr>
              <w:t xml:space="preserve"> sul testo approvato dalle Camere da parte della Corte costituzionale, nonché la sospensione del termine previsto per l'approvazione della proposta nel caso di scioglimento delle Camere.</w:t>
            </w:r>
          </w:p>
          <w:p w:rsidR="00C5353E" w:rsidRPr="00C5353E" w:rsidRDefault="00C5353E" w:rsidP="00C06DB2">
            <w:pPr>
              <w:jc w:val="both"/>
              <w:rPr>
                <w:rFonts w:ascii="Times New Roman" w:eastAsia="Times New Roman" w:hAnsi="Times New Roman" w:cs="Times New Roman"/>
                <w:lang w:eastAsia="it-IT"/>
              </w:rPr>
            </w:pPr>
          </w:p>
        </w:tc>
        <w:tc>
          <w:tcPr>
            <w:tcW w:w="1351" w:type="pct"/>
          </w:tcPr>
          <w:p w:rsidR="00C5353E" w:rsidRPr="00B554B3" w:rsidRDefault="00C5353E" w:rsidP="00C06DB2">
            <w:pPr>
              <w:jc w:val="both"/>
              <w:rPr>
                <w:rFonts w:ascii="Times New Roman" w:hAnsi="Times New Roman" w:cs="Times New Roman"/>
              </w:rPr>
            </w:pPr>
            <w:r w:rsidRPr="00B554B3">
              <w:rPr>
                <w:rFonts w:ascii="Times New Roman" w:eastAsia="Times New Roman" w:hAnsi="Times New Roman" w:cs="Times New Roman"/>
                <w:lang w:eastAsia="it-IT"/>
              </w:rPr>
              <w:t>La legge</w:t>
            </w:r>
            <w:r w:rsidRPr="00B554B3">
              <w:rPr>
                <w:rFonts w:ascii="Times New Roman" w:hAnsi="Times New Roman" w:cs="Times New Roman"/>
                <w:b/>
              </w:rPr>
              <w:t xml:space="preserve">, approvata a maggioranza assoluta da entrambe le Camere </w:t>
            </w:r>
            <w:r w:rsidRPr="00B554B3">
              <w:rPr>
                <w:rFonts w:ascii="Times New Roman" w:hAnsi="Times New Roman" w:cs="Times New Roman"/>
                <w:b/>
                <w:color w:val="FF0000"/>
              </w:rPr>
              <w:t>(</w:t>
            </w:r>
            <w:proofErr w:type="spellStart"/>
            <w:r w:rsidRPr="00B554B3">
              <w:rPr>
                <w:rFonts w:ascii="Times New Roman" w:hAnsi="Times New Roman" w:cs="Times New Roman"/>
                <w:b/>
                <w:color w:val="FF0000"/>
              </w:rPr>
              <w:t>Ceccanti</w:t>
            </w:r>
            <w:proofErr w:type="spellEnd"/>
            <w:r w:rsidRPr="00B554B3">
              <w:rPr>
                <w:rFonts w:ascii="Times New Roman" w:hAnsi="Times New Roman" w:cs="Times New Roman"/>
                <w:b/>
                <w:color w:val="FF0000"/>
              </w:rPr>
              <w:t xml:space="preserve"> 1.249)</w:t>
            </w:r>
            <w:r w:rsidRPr="00B554B3">
              <w:rPr>
                <w:rFonts w:ascii="Times New Roman" w:hAnsi="Times New Roman" w:cs="Times New Roman"/>
                <w:b/>
              </w:rPr>
              <w:t>,</w:t>
            </w:r>
            <w:r w:rsidRPr="00B554B3">
              <w:rPr>
                <w:rFonts w:ascii="Times New Roman" w:eastAsia="Times New Roman" w:hAnsi="Times New Roman" w:cs="Times New Roman"/>
                <w:lang w:eastAsia="it-IT"/>
              </w:rPr>
              <w:t xml:space="preserve"> </w:t>
            </w:r>
            <w:r w:rsidRPr="00BB3D0F">
              <w:rPr>
                <w:rFonts w:ascii="Times New Roman" w:eastAsia="Times New Roman" w:hAnsi="Times New Roman" w:cs="Times New Roman"/>
                <w:lang w:eastAsia="it-IT"/>
              </w:rPr>
              <w:t>disciplina l'attuazione</w:t>
            </w:r>
            <w:r w:rsidRPr="00B554B3">
              <w:rPr>
                <w:rFonts w:ascii="Times New Roman" w:eastAsia="Times New Roman" w:hAnsi="Times New Roman" w:cs="Times New Roman"/>
                <w:lang w:eastAsia="it-IT"/>
              </w:rPr>
              <w:t xml:space="preserve"> del presente articolo, </w:t>
            </w:r>
            <w:r w:rsidRPr="00BB3D0F">
              <w:rPr>
                <w:rFonts w:ascii="Times New Roman" w:eastAsia="Times New Roman" w:hAnsi="Times New Roman" w:cs="Times New Roman"/>
                <w:lang w:eastAsia="it-IT"/>
              </w:rPr>
              <w:t>il concorso di più proposte di legge popolare,</w:t>
            </w:r>
            <w:r w:rsidRPr="00C06DB2">
              <w:rPr>
                <w:rFonts w:ascii="Times New Roman" w:eastAsia="Times New Roman" w:hAnsi="Times New Roman" w:cs="Times New Roman"/>
                <w:b/>
                <w:lang w:eastAsia="it-IT"/>
              </w:rPr>
              <w:t xml:space="preserve"> </w:t>
            </w:r>
            <w:r w:rsidRPr="00BB3D0F">
              <w:rPr>
                <w:rFonts w:ascii="Times New Roman" w:eastAsia="Times New Roman" w:hAnsi="Times New Roman" w:cs="Times New Roman"/>
                <w:lang w:eastAsia="it-IT"/>
              </w:rPr>
              <w:t>le modalità di verifica dei mezzi per far fronte a nuovi o maggiori oneri anche in relazione al loro eventuale adeguamento da parte dei promotori,</w:t>
            </w:r>
            <w:r w:rsidRPr="00B554B3">
              <w:rPr>
                <w:rFonts w:ascii="Times New Roman" w:eastAsia="Times New Roman" w:hAnsi="Times New Roman" w:cs="Times New Roman"/>
                <w:lang w:eastAsia="it-IT"/>
              </w:rPr>
              <w:t xml:space="preserve"> </w:t>
            </w:r>
            <w:r w:rsidR="00BB3D0F" w:rsidRPr="00BB3D0F">
              <w:rPr>
                <w:rFonts w:ascii="Times New Roman" w:hAnsi="Times New Roman" w:cs="Times New Roman"/>
                <w:b/>
                <w:strike/>
              </w:rPr>
              <w:t xml:space="preserve">le modalità di verifica dell'ammissibilità del </w:t>
            </w:r>
            <w:r w:rsidR="00BB3D0F" w:rsidRPr="00BB3D0F">
              <w:rPr>
                <w:rStyle w:val="Enfasicorsivo"/>
                <w:rFonts w:ascii="Times New Roman" w:hAnsi="Times New Roman" w:cs="Times New Roman"/>
                <w:b/>
                <w:strike/>
              </w:rPr>
              <w:t>referendum</w:t>
            </w:r>
            <w:r w:rsidR="00BB3D0F" w:rsidRPr="00BB3D0F">
              <w:rPr>
                <w:rFonts w:ascii="Times New Roman" w:hAnsi="Times New Roman" w:cs="Times New Roman"/>
                <w:b/>
                <w:strike/>
              </w:rPr>
              <w:t xml:space="preserve"> sul testo approvato dalle Camere da parte della Corte costituzionale</w:t>
            </w:r>
            <w:r w:rsidR="00BB3D0F" w:rsidRPr="00BB3D0F">
              <w:rPr>
                <w:b/>
              </w:rPr>
              <w:t xml:space="preserve">, </w:t>
            </w:r>
            <w:r w:rsidRPr="00BB3D0F">
              <w:rPr>
                <w:rFonts w:ascii="Times New Roman" w:eastAsia="Times New Roman" w:hAnsi="Times New Roman" w:cs="Times New Roman"/>
                <w:lang w:eastAsia="it-IT"/>
              </w:rPr>
              <w:t>nonché la sospensione del termine previsto per l'approvazione della proposta nel caso di scioglimento delle Camere.</w:t>
            </w:r>
            <w:r w:rsidRPr="00AF6AC3">
              <w:rPr>
                <w:rFonts w:ascii="Times New Roman" w:eastAsia="Times New Roman" w:hAnsi="Times New Roman" w:cs="Times New Roman"/>
                <w:b/>
                <w:color w:val="FF0000"/>
                <w:lang w:eastAsia="it-IT"/>
              </w:rPr>
              <w:t xml:space="preserve"> (Sisto1.03 riformulato - </w:t>
            </w:r>
            <w:proofErr w:type="spellStart"/>
            <w:r w:rsidRPr="00AF6AC3">
              <w:rPr>
                <w:rFonts w:ascii="Times New Roman" w:eastAsia="Times New Roman" w:hAnsi="Times New Roman" w:cs="Times New Roman"/>
                <w:b/>
                <w:color w:val="FF0000"/>
                <w:lang w:eastAsia="it-IT"/>
              </w:rPr>
              <w:t>Em</w:t>
            </w:r>
            <w:proofErr w:type="spellEnd"/>
            <w:r w:rsidRPr="00AF6AC3">
              <w:rPr>
                <w:rFonts w:ascii="Times New Roman" w:eastAsia="Times New Roman" w:hAnsi="Times New Roman" w:cs="Times New Roman"/>
                <w:b/>
                <w:color w:val="FF0000"/>
                <w:lang w:eastAsia="it-IT"/>
              </w:rPr>
              <w:t xml:space="preserve"> Relatore 1.299)</w:t>
            </w:r>
          </w:p>
        </w:tc>
        <w:tc>
          <w:tcPr>
            <w:tcW w:w="1226" w:type="pct"/>
          </w:tcPr>
          <w:p w:rsidR="00C5353E" w:rsidRPr="00A0052C" w:rsidRDefault="00C5353E" w:rsidP="004C055A">
            <w:pPr>
              <w:jc w:val="both"/>
              <w:rPr>
                <w:rFonts w:ascii="Times New Roman" w:eastAsia="Times New Roman" w:hAnsi="Times New Roman" w:cs="Times New Roman"/>
                <w:b/>
                <w:color w:val="FF0000"/>
                <w:lang w:eastAsia="it-IT"/>
              </w:rPr>
            </w:pPr>
            <w:r w:rsidRPr="00A0052C">
              <w:rPr>
                <w:rFonts w:ascii="Times New Roman" w:eastAsia="Times New Roman" w:hAnsi="Times New Roman" w:cs="Times New Roman"/>
                <w:b/>
                <w:color w:val="FF0000"/>
                <w:lang w:eastAsia="it-IT"/>
              </w:rPr>
              <w:t xml:space="preserve">Con legge approvata a maggioranza assoluta dei componenti di ciascuna Camera sono disciplinati l’attuazione </w:t>
            </w:r>
            <w:r>
              <w:rPr>
                <w:rFonts w:ascii="Times New Roman" w:eastAsia="Times New Roman" w:hAnsi="Times New Roman" w:cs="Times New Roman"/>
                <w:b/>
                <w:color w:val="FF0000"/>
                <w:lang w:eastAsia="it-IT"/>
              </w:rPr>
              <w:t>dell’iniziativa legislativa popolare e del relativo referendum</w:t>
            </w:r>
            <w:r w:rsidRPr="00CC451D">
              <w:rPr>
                <w:rFonts w:ascii="Times New Roman" w:eastAsia="Times New Roman" w:hAnsi="Times New Roman" w:cs="Times New Roman"/>
                <w:color w:val="FF0000"/>
                <w:lang w:eastAsia="it-IT"/>
              </w:rPr>
              <w:t>,</w:t>
            </w:r>
            <w:r>
              <w:rPr>
                <w:rFonts w:ascii="Times New Roman" w:eastAsia="Times New Roman" w:hAnsi="Times New Roman" w:cs="Times New Roman"/>
                <w:color w:val="FF0000"/>
                <w:lang w:eastAsia="it-IT"/>
              </w:rPr>
              <w:t xml:space="preserve"> </w:t>
            </w:r>
            <w:r w:rsidRPr="002C6BE2">
              <w:rPr>
                <w:rFonts w:ascii="Times New Roman" w:eastAsia="Times New Roman" w:hAnsi="Times New Roman" w:cs="Times New Roman"/>
                <w:i/>
                <w:color w:val="FF0000"/>
                <w:sz w:val="20"/>
                <w:szCs w:val="20"/>
                <w:lang w:eastAsia="it-IT"/>
              </w:rPr>
              <w:t>(</w:t>
            </w:r>
            <w:r w:rsidRPr="002C6BE2">
              <w:rPr>
                <w:rFonts w:ascii="Times New Roman" w:eastAsia="Times New Roman" w:hAnsi="Times New Roman" w:cs="Times New Roman"/>
                <w:b/>
                <w:i/>
                <w:color w:val="FF0000"/>
                <w:sz w:val="20"/>
                <w:szCs w:val="20"/>
                <w:lang w:eastAsia="it-IT"/>
              </w:rPr>
              <w:t>1.902. La Commissione)</w:t>
            </w:r>
            <w:r w:rsidRPr="00CC451D">
              <w:rPr>
                <w:rFonts w:ascii="Times New Roman" w:eastAsia="Times New Roman" w:hAnsi="Times New Roman" w:cs="Times New Roman"/>
                <w:lang w:eastAsia="it-IT"/>
              </w:rPr>
              <w:t xml:space="preserve"> </w:t>
            </w:r>
            <w:r w:rsidRPr="00B554B3">
              <w:rPr>
                <w:rFonts w:ascii="Times New Roman" w:eastAsia="Times New Roman" w:hAnsi="Times New Roman" w:cs="Times New Roman"/>
                <w:lang w:eastAsia="it-IT"/>
              </w:rPr>
              <w:t xml:space="preserve">il concorso di più proposte di legge popolare, </w:t>
            </w:r>
            <w:r w:rsidRPr="00B554B3">
              <w:rPr>
                <w:rFonts w:ascii="Times New Roman" w:eastAsia="Times New Roman" w:hAnsi="Times New Roman" w:cs="Times New Roman"/>
                <w:b/>
                <w:color w:val="FF0000"/>
                <w:lang w:eastAsia="it-IT"/>
              </w:rPr>
              <w:t>il loro numero massimo,</w:t>
            </w:r>
            <w:r w:rsidRPr="00CC451D">
              <w:rPr>
                <w:rFonts w:ascii="Times New Roman" w:eastAsia="Times New Roman" w:hAnsi="Times New Roman" w:cs="Times New Roman"/>
                <w:b/>
                <w:color w:val="0000FF"/>
                <w:sz w:val="24"/>
                <w:szCs w:val="24"/>
                <w:lang w:eastAsia="it-IT"/>
              </w:rPr>
              <w:t xml:space="preserve"> </w:t>
            </w:r>
            <w:r w:rsidRPr="002C6BE2">
              <w:rPr>
                <w:rFonts w:ascii="Times New Roman" w:eastAsia="Times New Roman" w:hAnsi="Times New Roman" w:cs="Times New Roman"/>
                <w:b/>
                <w:i/>
                <w:color w:val="FF0000"/>
                <w:sz w:val="24"/>
                <w:szCs w:val="24"/>
                <w:lang w:eastAsia="it-IT"/>
              </w:rPr>
              <w:t>(</w:t>
            </w:r>
            <w:r w:rsidRPr="002C6BE2">
              <w:rPr>
                <w:rFonts w:ascii="Times New Roman" w:eastAsia="Times New Roman" w:hAnsi="Times New Roman" w:cs="Times New Roman"/>
                <w:b/>
                <w:i/>
                <w:color w:val="FF0000"/>
                <w:sz w:val="20"/>
                <w:szCs w:val="20"/>
                <w:lang w:eastAsia="it-IT"/>
              </w:rPr>
              <w:t>1. 903. La Commissione)</w:t>
            </w:r>
            <w:r w:rsidRPr="00CC451D">
              <w:rPr>
                <w:rFonts w:ascii="Times New Roman" w:eastAsia="Times New Roman" w:hAnsi="Times New Roman" w:cs="Times New Roman"/>
                <w:b/>
                <w:color w:val="FF0000"/>
                <w:sz w:val="20"/>
                <w:szCs w:val="20"/>
                <w:lang w:eastAsia="it-IT"/>
              </w:rPr>
              <w:t xml:space="preserve"> </w:t>
            </w:r>
            <w:r w:rsidRPr="00B554B3">
              <w:rPr>
                <w:rFonts w:ascii="Times New Roman" w:eastAsia="Times New Roman" w:hAnsi="Times New Roman" w:cs="Times New Roman"/>
                <w:lang w:eastAsia="it-IT"/>
              </w:rPr>
              <w:t xml:space="preserve">le modalità di verifica dei mezzi per far fronte a nuovi o maggiori oneri anche in relazione al loro eventuale adeguamento da parte dei promotori, </w:t>
            </w:r>
            <w:r w:rsidRPr="008135E5">
              <w:rPr>
                <w:rFonts w:ascii="Times New Roman" w:eastAsia="Times New Roman" w:hAnsi="Times New Roman" w:cs="Times New Roman"/>
                <w:b/>
                <w:color w:val="FF0000"/>
                <w:lang w:eastAsia="it-IT"/>
              </w:rPr>
              <w:t>le modalità per assicurare eguale conoscibilità della proposta d’iniziativa popolare e di quella approvata dalle Camere o della normativa vigente</w:t>
            </w:r>
            <w:r>
              <w:rPr>
                <w:rFonts w:ascii="Times New Roman" w:eastAsia="Times New Roman" w:hAnsi="Times New Roman" w:cs="Times New Roman"/>
                <w:b/>
                <w:color w:val="FF0000"/>
                <w:lang w:eastAsia="it-IT"/>
              </w:rPr>
              <w:t xml:space="preserve">, </w:t>
            </w:r>
            <w:r w:rsidRPr="008135E5">
              <w:rPr>
                <w:rFonts w:ascii="Times New Roman" w:eastAsia="Times New Roman" w:hAnsi="Times New Roman" w:cs="Times New Roman"/>
                <w:b/>
                <w:color w:val="FF0000"/>
                <w:sz w:val="20"/>
                <w:szCs w:val="20"/>
                <w:lang w:eastAsia="it-IT"/>
              </w:rPr>
              <w:t>(</w:t>
            </w:r>
            <w:r w:rsidRPr="004C055A">
              <w:rPr>
                <w:rFonts w:ascii="Times New Roman" w:eastAsia="Times New Roman" w:hAnsi="Times New Roman" w:cs="Times New Roman"/>
                <w:b/>
                <w:i/>
                <w:color w:val="FF0000"/>
                <w:sz w:val="20"/>
                <w:szCs w:val="20"/>
                <w:lang w:eastAsia="it-IT"/>
              </w:rPr>
              <w:t>0.1.900.51 subeme</w:t>
            </w:r>
            <w:r>
              <w:rPr>
                <w:rFonts w:ascii="Times New Roman" w:eastAsia="Times New Roman" w:hAnsi="Times New Roman" w:cs="Times New Roman"/>
                <w:b/>
                <w:i/>
                <w:color w:val="FF0000"/>
                <w:sz w:val="20"/>
                <w:szCs w:val="20"/>
                <w:lang w:eastAsia="it-IT"/>
              </w:rPr>
              <w:t>nda</w:t>
            </w:r>
            <w:r w:rsidRPr="004C055A">
              <w:rPr>
                <w:rFonts w:ascii="Times New Roman" w:eastAsia="Times New Roman" w:hAnsi="Times New Roman" w:cs="Times New Roman"/>
                <w:b/>
                <w:i/>
                <w:color w:val="FF0000"/>
                <w:sz w:val="20"/>
                <w:szCs w:val="20"/>
                <w:lang w:eastAsia="it-IT"/>
              </w:rPr>
              <w:t>.</w:t>
            </w:r>
            <w:r>
              <w:rPr>
                <w:rFonts w:ascii="Times New Roman" w:eastAsia="Times New Roman" w:hAnsi="Times New Roman" w:cs="Times New Roman"/>
                <w:b/>
                <w:i/>
                <w:color w:val="FF0000"/>
                <w:sz w:val="20"/>
                <w:szCs w:val="20"/>
                <w:lang w:eastAsia="it-IT"/>
              </w:rPr>
              <w:t xml:space="preserve"> </w:t>
            </w:r>
            <w:proofErr w:type="spellStart"/>
            <w:r w:rsidRPr="004C055A">
              <w:rPr>
                <w:rFonts w:ascii="Times New Roman" w:eastAsia="Times New Roman" w:hAnsi="Times New Roman" w:cs="Times New Roman"/>
                <w:b/>
                <w:i/>
                <w:color w:val="FF0000"/>
                <w:sz w:val="20"/>
                <w:szCs w:val="20"/>
                <w:lang w:eastAsia="it-IT"/>
              </w:rPr>
              <w:t>Ceccanti</w:t>
            </w:r>
            <w:proofErr w:type="spellEnd"/>
            <w:r w:rsidRPr="004C055A">
              <w:rPr>
                <w:rFonts w:ascii="Times New Roman" w:eastAsia="Times New Roman" w:hAnsi="Times New Roman" w:cs="Times New Roman"/>
                <w:b/>
                <w:i/>
                <w:color w:val="FF0000"/>
                <w:sz w:val="20"/>
                <w:szCs w:val="20"/>
                <w:lang w:eastAsia="it-IT"/>
              </w:rPr>
              <w:t>.</w:t>
            </w:r>
            <w:r>
              <w:rPr>
                <w:rFonts w:ascii="Times New Roman" w:eastAsia="Times New Roman" w:hAnsi="Times New Roman" w:cs="Times New Roman"/>
                <w:b/>
                <w:i/>
                <w:color w:val="FF0000"/>
                <w:sz w:val="20"/>
                <w:szCs w:val="20"/>
                <w:lang w:eastAsia="it-IT"/>
              </w:rPr>
              <w:t xml:space="preserve"> </w:t>
            </w:r>
            <w:r w:rsidRPr="004C055A">
              <w:rPr>
                <w:rFonts w:ascii="Times New Roman" w:eastAsia="Times New Roman" w:hAnsi="Times New Roman" w:cs="Times New Roman"/>
                <w:b/>
                <w:i/>
                <w:color w:val="FF0000"/>
                <w:sz w:val="20"/>
                <w:szCs w:val="20"/>
                <w:lang w:eastAsia="it-IT"/>
              </w:rPr>
              <w:t>Riformulato</w:t>
            </w:r>
            <w:r>
              <w:rPr>
                <w:rFonts w:ascii="Times New Roman" w:eastAsia="Times New Roman" w:hAnsi="Times New Roman" w:cs="Times New Roman"/>
                <w:b/>
                <w:i/>
                <w:color w:val="FF0000"/>
                <w:sz w:val="20"/>
                <w:szCs w:val="20"/>
                <w:lang w:eastAsia="it-IT"/>
              </w:rPr>
              <w:t xml:space="preserve"> e a</w:t>
            </w:r>
            <w:r w:rsidRPr="004C055A">
              <w:rPr>
                <w:rFonts w:ascii="Times New Roman" w:eastAsia="Times New Roman" w:hAnsi="Times New Roman" w:cs="Times New Roman"/>
                <w:b/>
                <w:i/>
                <w:color w:val="FF0000"/>
                <w:sz w:val="20"/>
                <w:szCs w:val="20"/>
                <w:lang w:eastAsia="it-IT"/>
              </w:rPr>
              <w:t>pprovato il 29 gennaio 2019)</w:t>
            </w:r>
            <w:r>
              <w:rPr>
                <w:rFonts w:ascii="Times New Roman" w:eastAsia="Times New Roman" w:hAnsi="Times New Roman" w:cs="Times New Roman"/>
                <w:b/>
                <w:color w:val="FF0000"/>
                <w:sz w:val="20"/>
                <w:szCs w:val="20"/>
                <w:lang w:eastAsia="it-IT"/>
              </w:rPr>
              <w:t xml:space="preserve"> </w:t>
            </w:r>
            <w:r w:rsidRPr="00B554B3">
              <w:rPr>
                <w:rFonts w:ascii="Times New Roman" w:eastAsia="Times New Roman" w:hAnsi="Times New Roman" w:cs="Times New Roman"/>
                <w:lang w:eastAsia="it-IT"/>
              </w:rPr>
              <w:t>nonché la sospensione del termine previsto per l’approvazione della proposta nel caso di scioglimento delle Camere</w:t>
            </w:r>
            <w:r>
              <w:rPr>
                <w:rFonts w:ascii="Times New Roman" w:eastAsia="Times New Roman" w:hAnsi="Times New Roman" w:cs="Times New Roman"/>
                <w:lang w:eastAsia="it-IT"/>
              </w:rPr>
              <w:t>.</w:t>
            </w:r>
          </w:p>
        </w:tc>
      </w:tr>
      <w:tr w:rsidR="00C5353E" w:rsidRPr="00B554B3" w:rsidTr="00C5353E">
        <w:tc>
          <w:tcPr>
            <w:tcW w:w="1072" w:type="pct"/>
          </w:tcPr>
          <w:p w:rsidR="00C5353E" w:rsidRPr="00B554B3" w:rsidRDefault="00C5353E" w:rsidP="0005246F">
            <w:pPr>
              <w:jc w:val="both"/>
              <w:rPr>
                <w:rFonts w:ascii="Times New Roman" w:eastAsia="Times New Roman" w:hAnsi="Times New Roman" w:cs="Times New Roman"/>
                <w:b/>
                <w:lang w:eastAsia="it-IT"/>
              </w:rPr>
            </w:pPr>
          </w:p>
        </w:tc>
        <w:tc>
          <w:tcPr>
            <w:tcW w:w="1351" w:type="pct"/>
          </w:tcPr>
          <w:p w:rsidR="00C5353E" w:rsidRPr="00563A68" w:rsidRDefault="00C5353E" w:rsidP="00DC6CB7">
            <w:pPr>
              <w:pStyle w:val="NormaleWeb"/>
              <w:jc w:val="center"/>
              <w:rPr>
                <w:b/>
                <w:sz w:val="22"/>
                <w:szCs w:val="22"/>
              </w:rPr>
            </w:pPr>
          </w:p>
        </w:tc>
        <w:tc>
          <w:tcPr>
            <w:tcW w:w="1351" w:type="pct"/>
          </w:tcPr>
          <w:p w:rsidR="00C5353E" w:rsidRPr="00563A68" w:rsidRDefault="00C5353E" w:rsidP="00DC6CB7">
            <w:pPr>
              <w:pStyle w:val="NormaleWeb"/>
              <w:jc w:val="center"/>
              <w:rPr>
                <w:b/>
                <w:sz w:val="22"/>
                <w:szCs w:val="22"/>
              </w:rPr>
            </w:pPr>
            <w:r w:rsidRPr="00563A68">
              <w:rPr>
                <w:b/>
                <w:sz w:val="22"/>
                <w:szCs w:val="22"/>
              </w:rPr>
              <w:t>Art</w:t>
            </w:r>
            <w:r w:rsidRPr="00563A68">
              <w:rPr>
                <w:b/>
                <w:smallCaps/>
                <w:sz w:val="22"/>
                <w:szCs w:val="22"/>
              </w:rPr>
              <w:t>.</w:t>
            </w:r>
            <w:r w:rsidRPr="00563A68">
              <w:rPr>
                <w:b/>
                <w:sz w:val="22"/>
                <w:szCs w:val="22"/>
              </w:rPr>
              <w:t xml:space="preserve"> 2</w:t>
            </w:r>
          </w:p>
          <w:p w:rsidR="00C5353E" w:rsidRPr="00B554B3" w:rsidRDefault="00C5353E" w:rsidP="000C5C32">
            <w:pPr>
              <w:pStyle w:val="NormaleWeb"/>
              <w:jc w:val="both"/>
              <w:rPr>
                <w:b/>
                <w:sz w:val="22"/>
                <w:szCs w:val="22"/>
              </w:rPr>
            </w:pPr>
            <w:r w:rsidRPr="00B554B3">
              <w:rPr>
                <w:b/>
                <w:sz w:val="22"/>
                <w:szCs w:val="22"/>
              </w:rPr>
              <w:t>1. All’articolo 75, quarto comma, della Costituzione</w:t>
            </w:r>
            <w:r>
              <w:rPr>
                <w:b/>
                <w:sz w:val="22"/>
                <w:szCs w:val="22"/>
              </w:rPr>
              <w:t>,</w:t>
            </w:r>
            <w:r w:rsidRPr="00B554B3">
              <w:rPr>
                <w:b/>
                <w:sz w:val="22"/>
                <w:szCs w:val="22"/>
              </w:rPr>
              <w:t xml:space="preserve"> le parole: «se ha partecipato alla votazione la maggioranza degli aventi diritto, e» sono soppresse e sono aggiunte, in fine, le seguenti parole: «</w:t>
            </w:r>
            <w:r>
              <w:rPr>
                <w:b/>
                <w:sz w:val="22"/>
                <w:szCs w:val="22"/>
              </w:rPr>
              <w:t xml:space="preserve">, </w:t>
            </w:r>
            <w:r w:rsidRPr="00B554B3">
              <w:rPr>
                <w:b/>
                <w:sz w:val="22"/>
                <w:szCs w:val="22"/>
              </w:rPr>
              <w:t xml:space="preserve">purché superiore </w:t>
            </w:r>
            <w:r w:rsidRPr="00B554B3">
              <w:rPr>
                <w:b/>
                <w:sz w:val="22"/>
                <w:szCs w:val="22"/>
              </w:rPr>
              <w:lastRenderedPageBreak/>
              <w:t>a un quarto degli aventi diritto al voto</w:t>
            </w:r>
            <w:r w:rsidRPr="00B554B3">
              <w:rPr>
                <w:sz w:val="22"/>
                <w:szCs w:val="22"/>
              </w:rPr>
              <w:t xml:space="preserve">».  </w:t>
            </w:r>
            <w:r w:rsidRPr="00AF6AC3">
              <w:rPr>
                <w:b/>
                <w:color w:val="FF0000"/>
                <w:sz w:val="22"/>
                <w:szCs w:val="22"/>
              </w:rPr>
              <w:t xml:space="preserve">(1.215 </w:t>
            </w:r>
            <w:proofErr w:type="spellStart"/>
            <w:r w:rsidRPr="00AF6AC3">
              <w:rPr>
                <w:b/>
                <w:color w:val="FF0000"/>
                <w:sz w:val="22"/>
                <w:szCs w:val="22"/>
              </w:rPr>
              <w:t>Ceccanti</w:t>
            </w:r>
            <w:proofErr w:type="spellEnd"/>
            <w:r w:rsidRPr="00AF6AC3">
              <w:rPr>
                <w:b/>
                <w:color w:val="FF0000"/>
                <w:sz w:val="22"/>
                <w:szCs w:val="22"/>
              </w:rPr>
              <w:t xml:space="preserve"> - nuova formulazione)</w:t>
            </w:r>
            <w:r w:rsidRPr="00AF6AC3">
              <w:rPr>
                <w:b/>
                <w:sz w:val="22"/>
                <w:szCs w:val="22"/>
              </w:rPr>
              <w:t>.</w:t>
            </w:r>
          </w:p>
        </w:tc>
        <w:tc>
          <w:tcPr>
            <w:tcW w:w="1226" w:type="pct"/>
          </w:tcPr>
          <w:p w:rsidR="00C5353E" w:rsidRPr="00563A68" w:rsidRDefault="00C5353E" w:rsidP="00563A68">
            <w:pPr>
              <w:pStyle w:val="NormaleWeb"/>
              <w:jc w:val="center"/>
              <w:rPr>
                <w:sz w:val="22"/>
                <w:szCs w:val="22"/>
              </w:rPr>
            </w:pPr>
            <w:r w:rsidRPr="00563A68">
              <w:rPr>
                <w:sz w:val="22"/>
                <w:szCs w:val="22"/>
              </w:rPr>
              <w:lastRenderedPageBreak/>
              <w:t>A</w:t>
            </w:r>
            <w:r>
              <w:rPr>
                <w:sz w:val="22"/>
                <w:szCs w:val="22"/>
              </w:rPr>
              <w:t>rt</w:t>
            </w:r>
            <w:r w:rsidRPr="00563A68">
              <w:rPr>
                <w:smallCaps/>
                <w:sz w:val="22"/>
                <w:szCs w:val="22"/>
              </w:rPr>
              <w:t>.</w:t>
            </w:r>
            <w:r w:rsidRPr="00563A68">
              <w:rPr>
                <w:sz w:val="22"/>
                <w:szCs w:val="22"/>
              </w:rPr>
              <w:t xml:space="preserve"> 2</w:t>
            </w:r>
          </w:p>
          <w:p w:rsidR="00C5353E" w:rsidRPr="00B554B3" w:rsidRDefault="00C5353E" w:rsidP="00563A68">
            <w:pPr>
              <w:pStyle w:val="NormaleWeb"/>
              <w:jc w:val="both"/>
              <w:rPr>
                <w:sz w:val="22"/>
                <w:szCs w:val="22"/>
              </w:rPr>
            </w:pPr>
            <w:r w:rsidRPr="00563A68">
              <w:rPr>
                <w:sz w:val="22"/>
                <w:szCs w:val="22"/>
              </w:rPr>
              <w:t xml:space="preserve">1. All’articolo 75, quarto comma, della Costituzione le parole: «se ha partecipato alla votazione la maggioranza degli aventi diritto, e» sono soppresse e sono aggiunte, in fine, le seguenti parole: «purché </w:t>
            </w:r>
            <w:r w:rsidRPr="00563A68">
              <w:rPr>
                <w:sz w:val="22"/>
                <w:szCs w:val="22"/>
              </w:rPr>
              <w:lastRenderedPageBreak/>
              <w:t>superiore a un quarto degli aventi diritto al voto».</w:t>
            </w:r>
          </w:p>
        </w:tc>
      </w:tr>
      <w:tr w:rsidR="00C5353E" w:rsidRPr="00B554B3" w:rsidTr="00C5353E">
        <w:tc>
          <w:tcPr>
            <w:tcW w:w="1072" w:type="pct"/>
          </w:tcPr>
          <w:p w:rsidR="00C5353E" w:rsidRPr="00B554B3" w:rsidRDefault="00C5353E" w:rsidP="00790A8D">
            <w:pPr>
              <w:spacing w:before="100" w:beforeAutospacing="1" w:after="100" w:afterAutospacing="1"/>
              <w:jc w:val="center"/>
              <w:rPr>
                <w:rFonts w:ascii="Times New Roman" w:eastAsia="Times New Roman" w:hAnsi="Times New Roman" w:cs="Times New Roman"/>
                <w:smallCaps/>
                <w:lang w:eastAsia="it-IT"/>
              </w:rPr>
            </w:pPr>
          </w:p>
        </w:tc>
        <w:tc>
          <w:tcPr>
            <w:tcW w:w="1351" w:type="pct"/>
          </w:tcPr>
          <w:p w:rsidR="00C5353E" w:rsidRPr="00563A68" w:rsidRDefault="00C5353E" w:rsidP="00CA450B">
            <w:pPr>
              <w:jc w:val="center"/>
              <w:rPr>
                <w:rFonts w:ascii="Times New Roman" w:eastAsia="Calibri" w:hAnsi="Times New Roman" w:cs="Times New Roman"/>
                <w:b/>
              </w:rPr>
            </w:pPr>
          </w:p>
        </w:tc>
        <w:tc>
          <w:tcPr>
            <w:tcW w:w="1351" w:type="pct"/>
          </w:tcPr>
          <w:p w:rsidR="00C5353E" w:rsidRPr="00563A68" w:rsidRDefault="00C5353E" w:rsidP="00CA450B">
            <w:pPr>
              <w:jc w:val="center"/>
              <w:rPr>
                <w:rFonts w:ascii="Times New Roman" w:eastAsia="Calibri" w:hAnsi="Times New Roman" w:cs="Times New Roman"/>
                <w:b/>
              </w:rPr>
            </w:pPr>
            <w:r w:rsidRPr="00563A68">
              <w:rPr>
                <w:rFonts w:ascii="Times New Roman" w:eastAsia="Calibri" w:hAnsi="Times New Roman" w:cs="Times New Roman"/>
                <w:b/>
              </w:rPr>
              <w:t>Art. 3</w:t>
            </w: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BB3D0F" w:rsidRDefault="00BB3D0F" w:rsidP="00CA450B">
            <w:pPr>
              <w:jc w:val="center"/>
              <w:rPr>
                <w:rFonts w:ascii="Times New Roman" w:eastAsia="Calibri" w:hAnsi="Times New Roman" w:cs="Times New Roman"/>
                <w:b/>
                <w:i/>
              </w:rPr>
            </w:pPr>
          </w:p>
          <w:p w:rsidR="00BB3D0F" w:rsidRDefault="00BB3D0F"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Default="00C5353E" w:rsidP="00CA450B">
            <w:pPr>
              <w:jc w:val="center"/>
              <w:rPr>
                <w:rFonts w:ascii="Times New Roman" w:eastAsia="Calibri" w:hAnsi="Times New Roman" w:cs="Times New Roman"/>
                <w:b/>
                <w:i/>
              </w:rPr>
            </w:pPr>
          </w:p>
          <w:p w:rsidR="00C5353E" w:rsidRPr="00B554B3" w:rsidRDefault="00C5353E" w:rsidP="00CA450B">
            <w:pPr>
              <w:jc w:val="both"/>
              <w:rPr>
                <w:rFonts w:ascii="Times New Roman" w:eastAsia="Calibri" w:hAnsi="Times New Roman" w:cs="Times New Roman"/>
                <w:b/>
              </w:rPr>
            </w:pPr>
            <w:r>
              <w:rPr>
                <w:rFonts w:ascii="Times New Roman" w:eastAsia="Calibri" w:hAnsi="Times New Roman" w:cs="Times New Roman"/>
                <w:b/>
              </w:rPr>
              <w:t xml:space="preserve">1. </w:t>
            </w:r>
            <w:r w:rsidRPr="00B554B3">
              <w:rPr>
                <w:rFonts w:ascii="Times New Roman" w:eastAsia="Calibri" w:hAnsi="Times New Roman" w:cs="Times New Roman"/>
                <w:b/>
              </w:rPr>
              <w:t xml:space="preserve">Dopo il secondo comma, dell’articolo 2, della legge costituzionale 11 marzo 1953, n. 1, sono </w:t>
            </w:r>
            <w:r>
              <w:rPr>
                <w:rFonts w:ascii="Times New Roman" w:eastAsia="Calibri" w:hAnsi="Times New Roman" w:cs="Times New Roman"/>
                <w:b/>
              </w:rPr>
              <w:t>aggiunt</w:t>
            </w:r>
            <w:r w:rsidRPr="00B554B3">
              <w:rPr>
                <w:rFonts w:ascii="Times New Roman" w:eastAsia="Calibri" w:hAnsi="Times New Roman" w:cs="Times New Roman"/>
                <w:b/>
              </w:rPr>
              <w:t xml:space="preserve">i </w:t>
            </w:r>
            <w:r>
              <w:rPr>
                <w:rFonts w:ascii="Times New Roman" w:eastAsia="Calibri" w:hAnsi="Times New Roman" w:cs="Times New Roman"/>
                <w:b/>
              </w:rPr>
              <w:t>i</w:t>
            </w:r>
            <w:r w:rsidRPr="00B554B3">
              <w:rPr>
                <w:rFonts w:ascii="Times New Roman" w:eastAsia="Calibri" w:hAnsi="Times New Roman" w:cs="Times New Roman"/>
                <w:b/>
              </w:rPr>
              <w:t xml:space="preserve"> seguenti:</w:t>
            </w:r>
          </w:p>
          <w:p w:rsidR="00C5353E" w:rsidRDefault="00C5353E" w:rsidP="00CA450B">
            <w:pPr>
              <w:jc w:val="both"/>
              <w:rPr>
                <w:rFonts w:ascii="Times New Roman" w:eastAsia="Calibri" w:hAnsi="Times New Roman" w:cs="Times New Roman"/>
                <w:b/>
              </w:rPr>
            </w:pPr>
            <w:r w:rsidRPr="00B554B3">
              <w:rPr>
                <w:rFonts w:ascii="Times New Roman" w:eastAsia="Calibri" w:hAnsi="Times New Roman" w:cs="Times New Roman"/>
                <w:b/>
              </w:rPr>
              <w:t>«Spetta, altresì, alla Corte costituzionale giudicare sull’ammissibilità delle richieste di referendum</w:t>
            </w:r>
            <w:r>
              <w:rPr>
                <w:rFonts w:ascii="Times New Roman" w:eastAsia="Calibri" w:hAnsi="Times New Roman" w:cs="Times New Roman"/>
                <w:b/>
              </w:rPr>
              <w:t xml:space="preserve"> di cui a</w:t>
            </w:r>
            <w:r w:rsidRPr="00B554B3">
              <w:rPr>
                <w:rFonts w:ascii="Times New Roman" w:eastAsia="Calibri" w:hAnsi="Times New Roman" w:cs="Times New Roman"/>
                <w:b/>
              </w:rPr>
              <w:t xml:space="preserve">ll’art. 71 della Costituzione. </w:t>
            </w:r>
          </w:p>
          <w:p w:rsidR="00BB3D0F" w:rsidRPr="00B554B3" w:rsidRDefault="00BB3D0F"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Pr="00B554B3" w:rsidRDefault="00C5353E" w:rsidP="00CA450B">
            <w:pPr>
              <w:jc w:val="both"/>
              <w:rPr>
                <w:rFonts w:ascii="Times New Roman" w:eastAsia="Calibri" w:hAnsi="Times New Roman" w:cs="Times New Roman"/>
                <w:b/>
              </w:rPr>
            </w:pPr>
            <w:r w:rsidRPr="00B554B3">
              <w:rPr>
                <w:rFonts w:ascii="Times New Roman" w:eastAsia="Calibri" w:hAnsi="Times New Roman" w:cs="Times New Roman"/>
                <w:b/>
              </w:rPr>
              <w:t>Sull’ammissibilità del referendum di cui all’articolo 71 della Costituzione la Corte costituzionale giudica prima della presentazione della proposta di legge alle Camere, purché siano state raccolte almeno duecentomila firme.</w:t>
            </w:r>
          </w:p>
          <w:p w:rsidR="00C5353E" w:rsidRDefault="00C5353E" w:rsidP="00CA450B">
            <w:pPr>
              <w:jc w:val="both"/>
              <w:rPr>
                <w:rFonts w:ascii="Times New Roman" w:eastAsia="Calibri" w:hAnsi="Times New Roman" w:cs="Times New Roman"/>
                <w:b/>
              </w:rPr>
            </w:pPr>
          </w:p>
          <w:p w:rsidR="00C5353E" w:rsidRPr="00B554B3" w:rsidRDefault="00C5353E" w:rsidP="00CA450B">
            <w:pPr>
              <w:jc w:val="both"/>
              <w:rPr>
                <w:rFonts w:ascii="Times New Roman" w:eastAsia="Calibri" w:hAnsi="Times New Roman" w:cs="Times New Roman"/>
                <w:b/>
              </w:rPr>
            </w:pPr>
            <w:r w:rsidRPr="00B554B3">
              <w:rPr>
                <w:rFonts w:ascii="Times New Roman" w:eastAsia="Calibri" w:hAnsi="Times New Roman" w:cs="Times New Roman"/>
                <w:b/>
              </w:rPr>
              <w:t>La Corte costituzionale giudica altresì sull’ammissibilità del referendum sul testo approvato dalle Camere.</w:t>
            </w:r>
          </w:p>
          <w:p w:rsidR="00C5353E" w:rsidRPr="00B554B3"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BB3D0F" w:rsidRDefault="00BB3D0F"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Default="00C5353E" w:rsidP="00CA450B">
            <w:pPr>
              <w:jc w:val="both"/>
              <w:rPr>
                <w:rFonts w:ascii="Times New Roman" w:eastAsia="Calibri" w:hAnsi="Times New Roman" w:cs="Times New Roman"/>
                <w:b/>
              </w:rPr>
            </w:pPr>
          </w:p>
          <w:p w:rsidR="00C5353E" w:rsidRPr="00B554B3" w:rsidRDefault="00C5353E" w:rsidP="00CA450B">
            <w:pPr>
              <w:jc w:val="both"/>
              <w:rPr>
                <w:rFonts w:ascii="Times New Roman" w:eastAsia="Calibri" w:hAnsi="Times New Roman" w:cs="Times New Roman"/>
                <w:b/>
              </w:rPr>
            </w:pPr>
          </w:p>
          <w:p w:rsidR="00C5353E" w:rsidRPr="00B554B3" w:rsidRDefault="00C5353E" w:rsidP="00C06DB2">
            <w:pPr>
              <w:jc w:val="both"/>
              <w:rPr>
                <w:rFonts w:ascii="Times New Roman" w:hAnsi="Times New Roman" w:cs="Times New Roman"/>
              </w:rPr>
            </w:pPr>
            <w:r w:rsidRPr="00B554B3">
              <w:rPr>
                <w:rFonts w:ascii="Times New Roman" w:eastAsia="Calibri" w:hAnsi="Times New Roman" w:cs="Times New Roman"/>
                <w:b/>
              </w:rPr>
              <w:t>Le modalità dei giudizi di cui al terzo, quarto e quinto comma sono stabilite dalla legge di cui all’art. 71</w:t>
            </w:r>
            <w:r>
              <w:rPr>
                <w:rFonts w:ascii="Times New Roman" w:eastAsia="Calibri" w:hAnsi="Times New Roman" w:cs="Times New Roman"/>
                <w:b/>
              </w:rPr>
              <w:t>,</w:t>
            </w:r>
            <w:r w:rsidRPr="00B554B3">
              <w:rPr>
                <w:rFonts w:ascii="Times New Roman" w:eastAsia="Calibri" w:hAnsi="Times New Roman" w:cs="Times New Roman"/>
                <w:b/>
              </w:rPr>
              <w:t xml:space="preserve"> ultimo comma</w:t>
            </w:r>
            <w:r>
              <w:rPr>
                <w:rFonts w:ascii="Times New Roman" w:eastAsia="Calibri" w:hAnsi="Times New Roman" w:cs="Times New Roman"/>
                <w:b/>
              </w:rPr>
              <w:t>,</w:t>
            </w:r>
            <w:r w:rsidRPr="00B554B3">
              <w:rPr>
                <w:rFonts w:ascii="Times New Roman" w:eastAsia="Calibri" w:hAnsi="Times New Roman" w:cs="Times New Roman"/>
                <w:b/>
              </w:rPr>
              <w:t xml:space="preserve"> della Costituzione</w:t>
            </w:r>
            <w:r w:rsidRPr="00B554B3">
              <w:rPr>
                <w:rFonts w:ascii="Times New Roman" w:eastAsia="Calibri" w:hAnsi="Times New Roman" w:cs="Times New Roman"/>
              </w:rPr>
              <w:t>».</w:t>
            </w:r>
            <w:r w:rsidRPr="00B554B3">
              <w:rPr>
                <w:rFonts w:ascii="Times New Roman" w:eastAsia="Times New Roman" w:hAnsi="Times New Roman" w:cs="Times New Roman"/>
                <w:color w:val="FF0000"/>
                <w:lang w:eastAsia="it-IT"/>
              </w:rPr>
              <w:t xml:space="preserve"> </w:t>
            </w:r>
            <w:r w:rsidRPr="00563A68">
              <w:rPr>
                <w:rFonts w:ascii="Times New Roman" w:eastAsia="Times New Roman" w:hAnsi="Times New Roman" w:cs="Times New Roman"/>
                <w:b/>
                <w:color w:val="FF0000"/>
                <w:lang w:eastAsia="it-IT"/>
              </w:rPr>
              <w:t xml:space="preserve">(Sisto1.03 riformulato- </w:t>
            </w:r>
            <w:proofErr w:type="spellStart"/>
            <w:r w:rsidRPr="00563A68">
              <w:rPr>
                <w:rFonts w:ascii="Times New Roman" w:eastAsia="Times New Roman" w:hAnsi="Times New Roman" w:cs="Times New Roman"/>
                <w:b/>
                <w:color w:val="FF0000"/>
                <w:lang w:eastAsia="it-IT"/>
              </w:rPr>
              <w:t>Em</w:t>
            </w:r>
            <w:proofErr w:type="spellEnd"/>
            <w:r w:rsidRPr="00563A68">
              <w:rPr>
                <w:rFonts w:ascii="Times New Roman" w:eastAsia="Times New Roman" w:hAnsi="Times New Roman" w:cs="Times New Roman"/>
                <w:b/>
                <w:color w:val="FF0000"/>
                <w:lang w:eastAsia="it-IT"/>
              </w:rPr>
              <w:t xml:space="preserve"> Relatore 1.299)</w:t>
            </w:r>
          </w:p>
        </w:tc>
        <w:tc>
          <w:tcPr>
            <w:tcW w:w="1226" w:type="pct"/>
          </w:tcPr>
          <w:p w:rsidR="00C5353E" w:rsidRDefault="00C5353E" w:rsidP="00563A68">
            <w:pPr>
              <w:jc w:val="center"/>
              <w:rPr>
                <w:rFonts w:ascii="Times New Roman" w:eastAsia="Calibri" w:hAnsi="Times New Roman" w:cs="Times New Roman"/>
              </w:rPr>
            </w:pPr>
            <w:r w:rsidRPr="00563A68">
              <w:rPr>
                <w:rFonts w:ascii="Times New Roman" w:eastAsia="Calibri" w:hAnsi="Times New Roman" w:cs="Times New Roman"/>
              </w:rPr>
              <w:lastRenderedPageBreak/>
              <w:t>Art. 3</w:t>
            </w:r>
          </w:p>
          <w:p w:rsidR="00C5353E" w:rsidRPr="00563A68" w:rsidRDefault="00C5353E" w:rsidP="00563A68">
            <w:pPr>
              <w:jc w:val="center"/>
              <w:rPr>
                <w:rFonts w:ascii="Times New Roman" w:eastAsia="Calibri" w:hAnsi="Times New Roman" w:cs="Times New Roman"/>
              </w:rPr>
            </w:pPr>
          </w:p>
          <w:p w:rsidR="00C5353E" w:rsidRPr="004C055A" w:rsidRDefault="00C5353E" w:rsidP="00563A68">
            <w:pPr>
              <w:jc w:val="both"/>
              <w:rPr>
                <w:rFonts w:ascii="Times New Roman" w:eastAsia="Calibri" w:hAnsi="Times New Roman" w:cs="Times New Roman"/>
                <w:b/>
                <w:i/>
                <w:color w:val="FF0000"/>
                <w:sz w:val="20"/>
                <w:szCs w:val="20"/>
              </w:rPr>
            </w:pPr>
            <w:r>
              <w:rPr>
                <w:rFonts w:ascii="Times New Roman" w:eastAsia="Calibri" w:hAnsi="Times New Roman" w:cs="Times New Roman"/>
                <w:b/>
                <w:color w:val="FF0000"/>
              </w:rPr>
              <w:t xml:space="preserve">01. </w:t>
            </w:r>
            <w:r w:rsidRPr="00B554B3">
              <w:rPr>
                <w:rFonts w:ascii="Times New Roman" w:eastAsia="Calibri" w:hAnsi="Times New Roman" w:cs="Times New Roman"/>
                <w:b/>
                <w:color w:val="FF0000"/>
              </w:rPr>
              <w:t>All’articolo 2</w:t>
            </w:r>
            <w:r>
              <w:rPr>
                <w:rFonts w:ascii="Times New Roman" w:eastAsia="Calibri" w:hAnsi="Times New Roman" w:cs="Times New Roman"/>
                <w:b/>
                <w:color w:val="FF0000"/>
              </w:rPr>
              <w:t>, secondo</w:t>
            </w:r>
            <w:r w:rsidRPr="00B554B3">
              <w:rPr>
                <w:rFonts w:ascii="Times New Roman" w:eastAsia="Calibri" w:hAnsi="Times New Roman" w:cs="Times New Roman"/>
                <w:b/>
                <w:color w:val="FF0000"/>
              </w:rPr>
              <w:t xml:space="preserve"> comma</w:t>
            </w:r>
            <w:r>
              <w:rPr>
                <w:rFonts w:ascii="Times New Roman" w:eastAsia="Calibri" w:hAnsi="Times New Roman" w:cs="Times New Roman"/>
                <w:b/>
                <w:color w:val="FF0000"/>
              </w:rPr>
              <w:t>,</w:t>
            </w:r>
            <w:r w:rsidRPr="00B554B3">
              <w:rPr>
                <w:rFonts w:ascii="Times New Roman" w:eastAsia="Calibri" w:hAnsi="Times New Roman" w:cs="Times New Roman"/>
                <w:b/>
                <w:color w:val="FF0000"/>
              </w:rPr>
              <w:t xml:space="preserve"> della legge costituzionale 11 marz</w:t>
            </w:r>
            <w:r>
              <w:rPr>
                <w:rFonts w:ascii="Times New Roman" w:eastAsia="Calibri" w:hAnsi="Times New Roman" w:cs="Times New Roman"/>
                <w:b/>
                <w:color w:val="FF0000"/>
              </w:rPr>
              <w:t xml:space="preserve">o 1953, n. 1, sono aggiunte, in fine, le parole: </w:t>
            </w:r>
            <w:r w:rsidRPr="00B554B3">
              <w:rPr>
                <w:rFonts w:ascii="Times New Roman" w:eastAsia="Calibri" w:hAnsi="Times New Roman" w:cs="Times New Roman"/>
                <w:b/>
                <w:color w:val="FF0000"/>
              </w:rPr>
              <w:t xml:space="preserve">«, </w:t>
            </w:r>
            <w:r>
              <w:rPr>
                <w:rFonts w:ascii="Times New Roman" w:eastAsia="Calibri" w:hAnsi="Times New Roman" w:cs="Times New Roman"/>
                <w:b/>
                <w:color w:val="FF0000"/>
              </w:rPr>
              <w:t xml:space="preserve">prevedendo che la Corte costituzionale giudichi </w:t>
            </w:r>
            <w:r w:rsidRPr="00B554B3">
              <w:rPr>
                <w:rFonts w:ascii="Times New Roman" w:eastAsia="Calibri" w:hAnsi="Times New Roman" w:cs="Times New Roman"/>
                <w:b/>
                <w:color w:val="FF0000"/>
              </w:rPr>
              <w:t xml:space="preserve">non prima che siano state raccolte almeno </w:t>
            </w:r>
            <w:r>
              <w:rPr>
                <w:rFonts w:ascii="Times New Roman" w:eastAsia="Calibri" w:hAnsi="Times New Roman" w:cs="Times New Roman"/>
                <w:b/>
                <w:color w:val="FF0000"/>
              </w:rPr>
              <w:t>duecentomila firme</w:t>
            </w:r>
            <w:r w:rsidRPr="00CC451D">
              <w:rPr>
                <w:rFonts w:ascii="Times New Roman" w:eastAsia="Calibri" w:hAnsi="Times New Roman" w:cs="Times New Roman"/>
                <w:b/>
                <w:color w:val="FF0000"/>
              </w:rPr>
              <w:t>.».</w:t>
            </w:r>
            <w:r w:rsidRPr="00CC451D">
              <w:rPr>
                <w:rFonts w:ascii="Times New Roman" w:eastAsia="Times New Roman" w:hAnsi="Times New Roman" w:cs="Times New Roman"/>
                <w:b/>
                <w:color w:val="FF0000"/>
                <w:sz w:val="24"/>
                <w:szCs w:val="24"/>
                <w:lang w:eastAsia="it-IT"/>
              </w:rPr>
              <w:t xml:space="preserve"> </w:t>
            </w:r>
            <w:r w:rsidRPr="004C055A">
              <w:rPr>
                <w:rFonts w:ascii="Times New Roman" w:eastAsia="Times New Roman" w:hAnsi="Times New Roman" w:cs="Times New Roman"/>
                <w:b/>
                <w:i/>
                <w:color w:val="FF0000"/>
                <w:sz w:val="24"/>
                <w:szCs w:val="24"/>
                <w:lang w:eastAsia="it-IT"/>
              </w:rPr>
              <w:t>(</w:t>
            </w:r>
            <w:r w:rsidRPr="004C055A">
              <w:rPr>
                <w:rFonts w:ascii="Times New Roman" w:eastAsia="Times New Roman" w:hAnsi="Times New Roman" w:cs="Times New Roman"/>
                <w:b/>
                <w:i/>
                <w:color w:val="FF0000"/>
                <w:sz w:val="20"/>
                <w:szCs w:val="20"/>
                <w:lang w:eastAsia="it-IT"/>
              </w:rPr>
              <w:t>3. 900. La Commissione)</w:t>
            </w:r>
          </w:p>
          <w:p w:rsidR="00C5353E" w:rsidRDefault="00C5353E" w:rsidP="00563A68">
            <w:pPr>
              <w:jc w:val="both"/>
              <w:rPr>
                <w:rFonts w:ascii="Times New Roman" w:eastAsia="Calibri" w:hAnsi="Times New Roman" w:cs="Times New Roman"/>
                <w:b/>
              </w:rPr>
            </w:pPr>
          </w:p>
          <w:p w:rsidR="00C5353E" w:rsidRPr="00CA450B" w:rsidRDefault="00C5353E" w:rsidP="00563A68">
            <w:pPr>
              <w:jc w:val="both"/>
              <w:rPr>
                <w:rFonts w:ascii="Times New Roman" w:eastAsia="Calibri" w:hAnsi="Times New Roman" w:cs="Times New Roman"/>
              </w:rPr>
            </w:pPr>
            <w:r w:rsidRPr="00CA450B">
              <w:rPr>
                <w:rFonts w:ascii="Times New Roman" w:eastAsia="Calibri" w:hAnsi="Times New Roman" w:cs="Times New Roman"/>
              </w:rPr>
              <w:t>1. Dopo il secondo comma, dell’articolo 2, della legge costituzionale 11 marzo 1953, n. 1, sono inseriti i seguenti:</w:t>
            </w:r>
          </w:p>
          <w:p w:rsidR="00C5353E" w:rsidRPr="00CA450B" w:rsidRDefault="00C5353E" w:rsidP="00563A68">
            <w:pPr>
              <w:jc w:val="both"/>
              <w:rPr>
                <w:rFonts w:ascii="Times New Roman" w:eastAsia="Calibri" w:hAnsi="Times New Roman" w:cs="Times New Roman"/>
              </w:rPr>
            </w:pPr>
            <w:r w:rsidRPr="00CA450B">
              <w:rPr>
                <w:rFonts w:ascii="Times New Roman" w:eastAsia="Calibri" w:hAnsi="Times New Roman" w:cs="Times New Roman"/>
              </w:rPr>
              <w:t xml:space="preserve">«Spetta, altresì, alla Corte costituzionale giudicare l’ammissibilità delle richieste di referendum a norma dell’art. 71 della Costituzione. </w:t>
            </w:r>
          </w:p>
          <w:p w:rsidR="00C5353E" w:rsidRDefault="00C5353E" w:rsidP="00563A68">
            <w:pPr>
              <w:jc w:val="both"/>
              <w:rPr>
                <w:rFonts w:ascii="Times New Roman" w:eastAsia="Calibri" w:hAnsi="Times New Roman" w:cs="Times New Roman"/>
                <w:b/>
              </w:rPr>
            </w:pPr>
          </w:p>
          <w:p w:rsidR="00C5353E" w:rsidRPr="00CA450B" w:rsidRDefault="00C5353E" w:rsidP="00563A68">
            <w:pPr>
              <w:jc w:val="both"/>
              <w:rPr>
                <w:rFonts w:ascii="Times New Roman" w:eastAsia="Calibri" w:hAnsi="Times New Roman" w:cs="Times New Roman"/>
              </w:rPr>
            </w:pPr>
            <w:r w:rsidRPr="00CA450B">
              <w:rPr>
                <w:rFonts w:ascii="Times New Roman" w:eastAsia="Calibri" w:hAnsi="Times New Roman" w:cs="Times New Roman"/>
              </w:rPr>
              <w:t xml:space="preserve">Sull’ammissibilità del referendum di cui all’articolo 71 della Costituzione la Corte costituzionale giudica prima della presentazione della proposta di legge alle Camere, purché siano state raccolte almeno duecentomila firme. </w:t>
            </w:r>
          </w:p>
          <w:p w:rsidR="00C5353E" w:rsidRDefault="00C5353E" w:rsidP="00563A68">
            <w:pPr>
              <w:jc w:val="both"/>
              <w:rPr>
                <w:rFonts w:ascii="Times New Roman" w:eastAsia="Calibri" w:hAnsi="Times New Roman" w:cs="Times New Roman"/>
                <w:b/>
                <w:strike/>
              </w:rPr>
            </w:pPr>
          </w:p>
          <w:p w:rsidR="00C5353E" w:rsidRPr="00B554B3" w:rsidRDefault="00C5353E" w:rsidP="00563A68">
            <w:pPr>
              <w:jc w:val="both"/>
              <w:rPr>
                <w:rFonts w:ascii="Times New Roman" w:eastAsia="Calibri" w:hAnsi="Times New Roman" w:cs="Times New Roman"/>
                <w:b/>
                <w:color w:val="FF0000"/>
              </w:rPr>
            </w:pPr>
            <w:r w:rsidRPr="005D6700">
              <w:rPr>
                <w:rFonts w:ascii="Times New Roman" w:eastAsia="Calibri" w:hAnsi="Times New Roman" w:cs="Times New Roman"/>
                <w:b/>
                <w:color w:val="FF0000"/>
              </w:rPr>
              <w:t>Spetta alt</w:t>
            </w:r>
            <w:r>
              <w:rPr>
                <w:rFonts w:ascii="Times New Roman" w:eastAsia="Calibri" w:hAnsi="Times New Roman" w:cs="Times New Roman"/>
                <w:b/>
                <w:color w:val="FF0000"/>
              </w:rPr>
              <w:t xml:space="preserve">resì alla Corte costituzionale </w:t>
            </w:r>
            <w:r w:rsidRPr="00B554B3">
              <w:rPr>
                <w:rFonts w:ascii="Times New Roman" w:eastAsia="Times New Roman" w:hAnsi="Times New Roman" w:cs="Times New Roman"/>
                <w:b/>
                <w:color w:val="FF0000"/>
                <w:lang w:eastAsia="it-IT"/>
              </w:rPr>
              <w:t>dichiara</w:t>
            </w:r>
            <w:r>
              <w:rPr>
                <w:rFonts w:ascii="Times New Roman" w:eastAsia="Times New Roman" w:hAnsi="Times New Roman" w:cs="Times New Roman"/>
                <w:b/>
                <w:color w:val="FF0000"/>
                <w:lang w:eastAsia="it-IT"/>
              </w:rPr>
              <w:t>re,</w:t>
            </w:r>
            <w:r w:rsidRPr="00B554B3">
              <w:rPr>
                <w:rFonts w:ascii="Times New Roman" w:eastAsia="Times New Roman" w:hAnsi="Times New Roman" w:cs="Times New Roman"/>
                <w:b/>
                <w:color w:val="FF0000"/>
                <w:lang w:eastAsia="it-IT"/>
              </w:rPr>
              <w:t xml:space="preserve"> </w:t>
            </w:r>
            <w:r w:rsidRPr="005D6700">
              <w:rPr>
                <w:rFonts w:ascii="Times New Roman" w:eastAsia="Times New Roman" w:hAnsi="Times New Roman" w:cs="Times New Roman"/>
                <w:b/>
                <w:color w:val="FF0000"/>
                <w:lang w:eastAsia="it-IT"/>
              </w:rPr>
              <w:t>prima dell’</w:t>
            </w:r>
            <w:r>
              <w:rPr>
                <w:rFonts w:ascii="Times New Roman" w:eastAsia="Times New Roman" w:hAnsi="Times New Roman" w:cs="Times New Roman"/>
                <w:b/>
                <w:color w:val="FF0000"/>
                <w:lang w:eastAsia="it-IT"/>
              </w:rPr>
              <w:t>eventuale rinunzia dei promotori</w:t>
            </w:r>
            <w:r w:rsidRPr="005D6700">
              <w:rPr>
                <w:rFonts w:ascii="Times New Roman" w:eastAsia="Times New Roman" w:hAnsi="Times New Roman" w:cs="Times New Roman"/>
                <w:b/>
                <w:color w:val="FF0000"/>
                <w:lang w:eastAsia="it-IT"/>
              </w:rPr>
              <w:t xml:space="preserve">, </w:t>
            </w:r>
            <w:r w:rsidRPr="00B554B3">
              <w:rPr>
                <w:rFonts w:ascii="Times New Roman" w:eastAsia="Times New Roman" w:hAnsi="Times New Roman" w:cs="Times New Roman"/>
                <w:b/>
                <w:color w:val="FF0000"/>
                <w:lang w:eastAsia="it-IT"/>
              </w:rPr>
              <w:t xml:space="preserve">che la proposta approvata dalle Camere non può essere </w:t>
            </w:r>
            <w:r>
              <w:rPr>
                <w:rFonts w:ascii="Times New Roman" w:eastAsia="Times New Roman" w:hAnsi="Times New Roman" w:cs="Times New Roman"/>
                <w:b/>
                <w:color w:val="FF0000"/>
                <w:lang w:eastAsia="it-IT"/>
              </w:rPr>
              <w:t>sottoposta a promulgazione</w:t>
            </w:r>
            <w:r w:rsidRPr="00B554B3">
              <w:rPr>
                <w:rFonts w:ascii="Times New Roman" w:eastAsia="Times New Roman" w:hAnsi="Times New Roman" w:cs="Times New Roman"/>
                <w:b/>
                <w:color w:val="FF0000"/>
                <w:lang w:eastAsia="it-IT"/>
              </w:rPr>
              <w:t xml:space="preserve"> </w:t>
            </w:r>
            <w:r w:rsidRPr="00B554B3">
              <w:rPr>
                <w:rFonts w:ascii="Times New Roman" w:eastAsia="Times New Roman" w:hAnsi="Times New Roman" w:cs="Times New Roman"/>
                <w:b/>
                <w:color w:val="FF0000"/>
                <w:lang w:eastAsia="it-IT"/>
              </w:rPr>
              <w:lastRenderedPageBreak/>
              <w:t>se non è conforme all’art</w:t>
            </w:r>
            <w:r>
              <w:rPr>
                <w:rFonts w:ascii="Times New Roman" w:eastAsia="Times New Roman" w:hAnsi="Times New Roman" w:cs="Times New Roman"/>
                <w:b/>
                <w:color w:val="FF0000"/>
                <w:lang w:eastAsia="it-IT"/>
              </w:rPr>
              <w:t>icolo</w:t>
            </w:r>
            <w:r w:rsidRPr="00B554B3">
              <w:rPr>
                <w:rFonts w:ascii="Times New Roman" w:eastAsia="Times New Roman" w:hAnsi="Times New Roman" w:cs="Times New Roman"/>
                <w:b/>
                <w:color w:val="FF0000"/>
                <w:lang w:eastAsia="it-IT"/>
              </w:rPr>
              <w:t xml:space="preserve"> 71, quarto comma, della Costituzione</w:t>
            </w:r>
            <w:r w:rsidRPr="00B554B3">
              <w:rPr>
                <w:rFonts w:ascii="Times New Roman" w:eastAsia="Calibri" w:hAnsi="Times New Roman" w:cs="Times New Roman"/>
                <w:b/>
                <w:color w:val="FF0000"/>
              </w:rPr>
              <w:t>.</w:t>
            </w:r>
            <w:r w:rsidRPr="00CC451D">
              <w:rPr>
                <w:color w:val="FF0000"/>
              </w:rPr>
              <w:t xml:space="preserve"> (</w:t>
            </w:r>
            <w:r w:rsidRPr="004C055A">
              <w:rPr>
                <w:rFonts w:ascii="Times New Roman" w:hAnsi="Times New Roman" w:cs="Times New Roman"/>
                <w:b/>
                <w:i/>
                <w:color w:val="FF0000"/>
              </w:rPr>
              <w:t>conseguente</w:t>
            </w:r>
            <w:r w:rsidRPr="004C055A">
              <w:rPr>
                <w:i/>
                <w:color w:val="FF0000"/>
              </w:rPr>
              <w:t xml:space="preserve"> </w:t>
            </w:r>
            <w:r w:rsidRPr="004C055A">
              <w:rPr>
                <w:rFonts w:ascii="Times New Roman" w:eastAsia="Times New Roman" w:hAnsi="Times New Roman" w:cs="Times New Roman"/>
                <w:b/>
                <w:i/>
                <w:color w:val="FF0000"/>
                <w:lang w:eastAsia="it-IT"/>
              </w:rPr>
              <w:t>1. 900. La Commissione.)</w:t>
            </w:r>
            <w:r w:rsidRPr="008135E5">
              <w:rPr>
                <w:rFonts w:ascii="Times New Roman" w:eastAsia="Times New Roman" w:hAnsi="Times New Roman" w:cs="Times New Roman"/>
                <w:b/>
                <w:color w:val="FF0000"/>
                <w:lang w:eastAsia="it-IT"/>
              </w:rPr>
              <w:t xml:space="preserve"> Prima di tale giudizio un organo terzo, individuato dalla legge di cui all’articolo 71, ultimo comma della Costituzione, verifica se il testo approvato dalle Camere abbia apportato modifiche non meramente formali alla proposta di iniziativa popolare presentata.</w:t>
            </w:r>
            <w:r>
              <w:rPr>
                <w:rFonts w:ascii="Times New Roman" w:eastAsia="Times New Roman" w:hAnsi="Times New Roman" w:cs="Times New Roman"/>
                <w:b/>
                <w:color w:val="FF0000"/>
                <w:lang w:eastAsia="it-IT"/>
              </w:rPr>
              <w:t xml:space="preserve"> </w:t>
            </w:r>
            <w:r w:rsidRPr="004C055A">
              <w:rPr>
                <w:rFonts w:ascii="Times New Roman" w:eastAsia="Times New Roman" w:hAnsi="Times New Roman" w:cs="Times New Roman"/>
                <w:b/>
                <w:i/>
                <w:color w:val="FF0000"/>
                <w:sz w:val="20"/>
                <w:szCs w:val="20"/>
                <w:lang w:eastAsia="it-IT"/>
              </w:rPr>
              <w:t xml:space="preserve">(0.1.900.16 </w:t>
            </w:r>
            <w:proofErr w:type="spellStart"/>
            <w:r w:rsidRPr="004C055A">
              <w:rPr>
                <w:rFonts w:ascii="Times New Roman" w:eastAsia="Times New Roman" w:hAnsi="Times New Roman" w:cs="Times New Roman"/>
                <w:b/>
                <w:i/>
                <w:color w:val="FF0000"/>
                <w:sz w:val="20"/>
                <w:szCs w:val="20"/>
                <w:lang w:eastAsia="it-IT"/>
              </w:rPr>
              <w:t>subemend</w:t>
            </w:r>
            <w:proofErr w:type="spellEnd"/>
            <w:r w:rsidRPr="004C055A">
              <w:rPr>
                <w:rFonts w:ascii="Times New Roman" w:eastAsia="Times New Roman" w:hAnsi="Times New Roman" w:cs="Times New Roman"/>
                <w:b/>
                <w:i/>
                <w:color w:val="FF0000"/>
                <w:sz w:val="20"/>
                <w:szCs w:val="20"/>
                <w:lang w:eastAsia="it-IT"/>
              </w:rPr>
              <w:t>. Migliore e altri. Riformulato e approvato il 29 gennaio 2019)</w:t>
            </w:r>
          </w:p>
          <w:p w:rsidR="00C5353E" w:rsidRDefault="00C5353E" w:rsidP="00563A68">
            <w:pPr>
              <w:jc w:val="both"/>
              <w:rPr>
                <w:rFonts w:ascii="Times New Roman" w:eastAsia="Calibri" w:hAnsi="Times New Roman" w:cs="Times New Roman"/>
                <w:b/>
                <w:color w:val="4BACC6" w:themeColor="accent5"/>
              </w:rPr>
            </w:pPr>
            <w:r w:rsidRPr="00B554B3">
              <w:rPr>
                <w:rFonts w:ascii="Times New Roman" w:eastAsia="Calibri" w:hAnsi="Times New Roman" w:cs="Times New Roman"/>
                <w:b/>
                <w:color w:val="4BACC6" w:themeColor="accent5"/>
              </w:rPr>
              <w:t xml:space="preserve"> </w:t>
            </w:r>
          </w:p>
          <w:p w:rsidR="00C5353E" w:rsidRDefault="00C5353E" w:rsidP="00563A68">
            <w:pPr>
              <w:jc w:val="both"/>
              <w:rPr>
                <w:rFonts w:ascii="Times New Roman" w:eastAsia="Calibri" w:hAnsi="Times New Roman" w:cs="Times New Roman"/>
              </w:rPr>
            </w:pPr>
            <w:r w:rsidRPr="00CA450B">
              <w:rPr>
                <w:rFonts w:ascii="Times New Roman" w:eastAsia="Calibri" w:hAnsi="Times New Roman" w:cs="Times New Roman"/>
              </w:rPr>
              <w:t>Le modalità dei giudizi di cui al terzo, quarto e quinto comma sono stabilite dalla legge di cui all’art. 71 ultimo comma della Costituzione.</w:t>
            </w:r>
          </w:p>
          <w:p w:rsidR="00C5353E" w:rsidRDefault="00C5353E" w:rsidP="00563A68">
            <w:pPr>
              <w:jc w:val="both"/>
              <w:rPr>
                <w:rFonts w:ascii="Times New Roman" w:eastAsia="Calibri" w:hAnsi="Times New Roman" w:cs="Times New Roman"/>
              </w:rPr>
            </w:pPr>
          </w:p>
          <w:p w:rsidR="00C5353E" w:rsidRDefault="00C5353E" w:rsidP="00563A68">
            <w:pPr>
              <w:jc w:val="both"/>
              <w:rPr>
                <w:rFonts w:ascii="Times New Roman" w:eastAsia="Calibri" w:hAnsi="Times New Roman" w:cs="Times New Roman"/>
                <w:b/>
                <w:i/>
              </w:rPr>
            </w:pPr>
          </w:p>
        </w:tc>
      </w:tr>
    </w:tbl>
    <w:p w:rsidR="00851B06" w:rsidRPr="00B554B3" w:rsidRDefault="00851B06" w:rsidP="00900C53">
      <w:pPr>
        <w:rPr>
          <w:rFonts w:ascii="Times New Roman" w:hAnsi="Times New Roman" w:cs="Times New Roman"/>
        </w:rPr>
      </w:pPr>
    </w:p>
    <w:sectPr w:rsidR="00851B06" w:rsidRPr="00B554B3" w:rsidSect="00E971E2">
      <w:footerReference w:type="default" r:id="rId7"/>
      <w:pgSz w:w="16838" w:h="11906" w:orient="landscape"/>
      <w:pgMar w:top="1134"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49" w:rsidRDefault="00CD7549" w:rsidP="004C055A">
      <w:pPr>
        <w:spacing w:after="0" w:line="240" w:lineRule="auto"/>
      </w:pPr>
      <w:r>
        <w:separator/>
      </w:r>
    </w:p>
  </w:endnote>
  <w:endnote w:type="continuationSeparator" w:id="0">
    <w:p w:rsidR="00CD7549" w:rsidRDefault="00CD7549" w:rsidP="004C0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118261"/>
      <w:docPartObj>
        <w:docPartGallery w:val="Page Numbers (Bottom of Page)"/>
        <w:docPartUnique/>
      </w:docPartObj>
    </w:sdtPr>
    <w:sdtContent>
      <w:p w:rsidR="004C055A" w:rsidRDefault="003E461D">
        <w:pPr>
          <w:pStyle w:val="Pidipagina"/>
          <w:jc w:val="center"/>
        </w:pPr>
        <w:r>
          <w:fldChar w:fldCharType="begin"/>
        </w:r>
        <w:r w:rsidR="004C055A">
          <w:instrText>PAGE   \* MERGEFORMAT</w:instrText>
        </w:r>
        <w:r>
          <w:fldChar w:fldCharType="separate"/>
        </w:r>
        <w:r w:rsidR="00120D51">
          <w:rPr>
            <w:noProof/>
          </w:rPr>
          <w:t>5</w:t>
        </w:r>
        <w:r>
          <w:fldChar w:fldCharType="end"/>
        </w:r>
      </w:p>
    </w:sdtContent>
  </w:sdt>
  <w:p w:rsidR="004C055A" w:rsidRDefault="004C055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49" w:rsidRDefault="00CD7549" w:rsidP="004C055A">
      <w:pPr>
        <w:spacing w:after="0" w:line="240" w:lineRule="auto"/>
      </w:pPr>
      <w:r>
        <w:separator/>
      </w:r>
    </w:p>
  </w:footnote>
  <w:footnote w:type="continuationSeparator" w:id="0">
    <w:p w:rsidR="00CD7549" w:rsidRDefault="00CD7549" w:rsidP="004C05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9DE"/>
    <w:multiLevelType w:val="hybridMultilevel"/>
    <w:tmpl w:val="E426387A"/>
    <w:lvl w:ilvl="0" w:tplc="48E62168">
      <w:start w:val="1"/>
      <w:numFmt w:val="lowerLetter"/>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defaultTabStop w:val="708"/>
  <w:hyphenationZone w:val="283"/>
  <w:characterSpacingControl w:val="doNotCompress"/>
  <w:footnotePr>
    <w:footnote w:id="-1"/>
    <w:footnote w:id="0"/>
  </w:footnotePr>
  <w:endnotePr>
    <w:endnote w:id="-1"/>
    <w:endnote w:id="0"/>
  </w:endnotePr>
  <w:compat/>
  <w:rsids>
    <w:rsidRoot w:val="00855700"/>
    <w:rsid w:val="0000593C"/>
    <w:rsid w:val="0001527B"/>
    <w:rsid w:val="00032F11"/>
    <w:rsid w:val="0004729B"/>
    <w:rsid w:val="0005246F"/>
    <w:rsid w:val="000618A1"/>
    <w:rsid w:val="00084D8D"/>
    <w:rsid w:val="000C5C32"/>
    <w:rsid w:val="000E0F69"/>
    <w:rsid w:val="000E55F3"/>
    <w:rsid w:val="00120D51"/>
    <w:rsid w:val="00132669"/>
    <w:rsid w:val="00192A41"/>
    <w:rsid w:val="002044BC"/>
    <w:rsid w:val="00222811"/>
    <w:rsid w:val="0023783C"/>
    <w:rsid w:val="002523AE"/>
    <w:rsid w:val="002737D1"/>
    <w:rsid w:val="00282E48"/>
    <w:rsid w:val="002C6BE2"/>
    <w:rsid w:val="00326F05"/>
    <w:rsid w:val="00327778"/>
    <w:rsid w:val="00331AAF"/>
    <w:rsid w:val="003414B7"/>
    <w:rsid w:val="00350D22"/>
    <w:rsid w:val="003A0A7F"/>
    <w:rsid w:val="003D3177"/>
    <w:rsid w:val="003E0353"/>
    <w:rsid w:val="003E461D"/>
    <w:rsid w:val="0040321F"/>
    <w:rsid w:val="0041363B"/>
    <w:rsid w:val="004442EC"/>
    <w:rsid w:val="004520E9"/>
    <w:rsid w:val="00454AAD"/>
    <w:rsid w:val="0046276D"/>
    <w:rsid w:val="00465C5A"/>
    <w:rsid w:val="004A1852"/>
    <w:rsid w:val="004A62C6"/>
    <w:rsid w:val="004B3715"/>
    <w:rsid w:val="004C055A"/>
    <w:rsid w:val="004F28B5"/>
    <w:rsid w:val="00563A68"/>
    <w:rsid w:val="0056450B"/>
    <w:rsid w:val="00571793"/>
    <w:rsid w:val="00596CDD"/>
    <w:rsid w:val="005A44AC"/>
    <w:rsid w:val="005B1CF0"/>
    <w:rsid w:val="005C1657"/>
    <w:rsid w:val="005C41A5"/>
    <w:rsid w:val="005D6700"/>
    <w:rsid w:val="006344CE"/>
    <w:rsid w:val="00636E9C"/>
    <w:rsid w:val="006425FF"/>
    <w:rsid w:val="0064748A"/>
    <w:rsid w:val="006731C1"/>
    <w:rsid w:val="006A76C0"/>
    <w:rsid w:val="006A7E3A"/>
    <w:rsid w:val="006C4EAF"/>
    <w:rsid w:val="006E235D"/>
    <w:rsid w:val="00727A2A"/>
    <w:rsid w:val="0076529B"/>
    <w:rsid w:val="00787B31"/>
    <w:rsid w:val="00790A8D"/>
    <w:rsid w:val="007A507A"/>
    <w:rsid w:val="008135E5"/>
    <w:rsid w:val="008214ED"/>
    <w:rsid w:val="00821B75"/>
    <w:rsid w:val="008450A5"/>
    <w:rsid w:val="00851B06"/>
    <w:rsid w:val="00855700"/>
    <w:rsid w:val="00864E6F"/>
    <w:rsid w:val="008D251F"/>
    <w:rsid w:val="00900C53"/>
    <w:rsid w:val="00946BEF"/>
    <w:rsid w:val="00951539"/>
    <w:rsid w:val="00965FE4"/>
    <w:rsid w:val="009E00DC"/>
    <w:rsid w:val="009E2681"/>
    <w:rsid w:val="009E319D"/>
    <w:rsid w:val="009F7566"/>
    <w:rsid w:val="00A0052C"/>
    <w:rsid w:val="00A03AA8"/>
    <w:rsid w:val="00A42847"/>
    <w:rsid w:val="00A61A9C"/>
    <w:rsid w:val="00AA756B"/>
    <w:rsid w:val="00AB09A9"/>
    <w:rsid w:val="00AB1C5D"/>
    <w:rsid w:val="00AF6AC3"/>
    <w:rsid w:val="00B200CA"/>
    <w:rsid w:val="00B51F56"/>
    <w:rsid w:val="00B554B3"/>
    <w:rsid w:val="00B953A8"/>
    <w:rsid w:val="00BB3D0F"/>
    <w:rsid w:val="00BB6961"/>
    <w:rsid w:val="00C00A3B"/>
    <w:rsid w:val="00C0352B"/>
    <w:rsid w:val="00C06DB2"/>
    <w:rsid w:val="00C1018A"/>
    <w:rsid w:val="00C356FE"/>
    <w:rsid w:val="00C4616A"/>
    <w:rsid w:val="00C5353E"/>
    <w:rsid w:val="00C56822"/>
    <w:rsid w:val="00C728E1"/>
    <w:rsid w:val="00CA450B"/>
    <w:rsid w:val="00CA734A"/>
    <w:rsid w:val="00CC451D"/>
    <w:rsid w:val="00CD7549"/>
    <w:rsid w:val="00CE5C4A"/>
    <w:rsid w:val="00CF26E1"/>
    <w:rsid w:val="00D15059"/>
    <w:rsid w:val="00D35B3C"/>
    <w:rsid w:val="00D5457E"/>
    <w:rsid w:val="00DA5E03"/>
    <w:rsid w:val="00DC2F88"/>
    <w:rsid w:val="00DC6CB7"/>
    <w:rsid w:val="00E0592E"/>
    <w:rsid w:val="00E51A24"/>
    <w:rsid w:val="00E667CE"/>
    <w:rsid w:val="00E971E2"/>
    <w:rsid w:val="00EE6215"/>
    <w:rsid w:val="00EE7A17"/>
    <w:rsid w:val="00F03BC3"/>
    <w:rsid w:val="00F254E0"/>
    <w:rsid w:val="00F578B0"/>
    <w:rsid w:val="00F77527"/>
    <w:rsid w:val="00FE18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6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97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E971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971E2"/>
    <w:rPr>
      <w:color w:val="0000FF"/>
      <w:u w:val="single"/>
    </w:rPr>
  </w:style>
  <w:style w:type="paragraph" w:styleId="Paragrafoelenco">
    <w:name w:val="List Paragraph"/>
    <w:basedOn w:val="Normale"/>
    <w:uiPriority w:val="34"/>
    <w:qFormat/>
    <w:rsid w:val="00E971E2"/>
    <w:pPr>
      <w:ind w:left="720"/>
      <w:contextualSpacing/>
    </w:pPr>
  </w:style>
  <w:style w:type="paragraph" w:styleId="Testofumetto">
    <w:name w:val="Balloon Text"/>
    <w:basedOn w:val="Normale"/>
    <w:link w:val="TestofumettoCarattere"/>
    <w:uiPriority w:val="99"/>
    <w:semiHidden/>
    <w:unhideWhenUsed/>
    <w:rsid w:val="001326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2669"/>
    <w:rPr>
      <w:rFonts w:ascii="Tahoma" w:hAnsi="Tahoma" w:cs="Tahoma"/>
      <w:sz w:val="16"/>
      <w:szCs w:val="16"/>
    </w:rPr>
  </w:style>
  <w:style w:type="character" w:styleId="Rimandocommento">
    <w:name w:val="annotation reference"/>
    <w:basedOn w:val="Carpredefinitoparagrafo"/>
    <w:uiPriority w:val="99"/>
    <w:semiHidden/>
    <w:unhideWhenUsed/>
    <w:rsid w:val="00331AAF"/>
    <w:rPr>
      <w:sz w:val="16"/>
      <w:szCs w:val="16"/>
    </w:rPr>
  </w:style>
  <w:style w:type="paragraph" w:styleId="Testocommento">
    <w:name w:val="annotation text"/>
    <w:basedOn w:val="Normale"/>
    <w:link w:val="TestocommentoCarattere"/>
    <w:uiPriority w:val="99"/>
    <w:semiHidden/>
    <w:unhideWhenUsed/>
    <w:rsid w:val="00331A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1AAF"/>
    <w:rPr>
      <w:sz w:val="20"/>
      <w:szCs w:val="20"/>
    </w:rPr>
  </w:style>
  <w:style w:type="paragraph" w:styleId="Soggettocommento">
    <w:name w:val="annotation subject"/>
    <w:basedOn w:val="Testocommento"/>
    <w:next w:val="Testocommento"/>
    <w:link w:val="SoggettocommentoCarattere"/>
    <w:uiPriority w:val="99"/>
    <w:semiHidden/>
    <w:unhideWhenUsed/>
    <w:rsid w:val="00331AAF"/>
    <w:rPr>
      <w:b/>
      <w:bCs/>
    </w:rPr>
  </w:style>
  <w:style w:type="character" w:customStyle="1" w:styleId="SoggettocommentoCarattere">
    <w:name w:val="Soggetto commento Carattere"/>
    <w:basedOn w:val="TestocommentoCarattere"/>
    <w:link w:val="Soggettocommento"/>
    <w:uiPriority w:val="99"/>
    <w:semiHidden/>
    <w:rsid w:val="00331AAF"/>
    <w:rPr>
      <w:b/>
      <w:bCs/>
      <w:sz w:val="20"/>
      <w:szCs w:val="20"/>
    </w:rPr>
  </w:style>
  <w:style w:type="paragraph" w:styleId="Intestazione">
    <w:name w:val="header"/>
    <w:basedOn w:val="Normale"/>
    <w:link w:val="IntestazioneCarattere"/>
    <w:uiPriority w:val="99"/>
    <w:unhideWhenUsed/>
    <w:rsid w:val="004C05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55A"/>
  </w:style>
  <w:style w:type="paragraph" w:styleId="Pidipagina">
    <w:name w:val="footer"/>
    <w:basedOn w:val="Normale"/>
    <w:link w:val="PidipaginaCarattere"/>
    <w:uiPriority w:val="99"/>
    <w:unhideWhenUsed/>
    <w:rsid w:val="004C05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55A"/>
  </w:style>
  <w:style w:type="character" w:styleId="Enfasicorsivo">
    <w:name w:val="Emphasis"/>
    <w:basedOn w:val="Carpredefinitoparagrafo"/>
    <w:uiPriority w:val="20"/>
    <w:qFormat/>
    <w:rsid w:val="00C5353E"/>
    <w:rPr>
      <w:i/>
      <w:iCs/>
    </w:rPr>
  </w:style>
</w:styles>
</file>

<file path=word/webSettings.xml><?xml version="1.0" encoding="utf-8"?>
<w:webSettings xmlns:r="http://schemas.openxmlformats.org/officeDocument/2006/relationships" xmlns:w="http://schemas.openxmlformats.org/wordprocessingml/2006/main">
  <w:divs>
    <w:div w:id="1028412445">
      <w:bodyDiv w:val="1"/>
      <w:marLeft w:val="0"/>
      <w:marRight w:val="0"/>
      <w:marTop w:val="0"/>
      <w:marBottom w:val="0"/>
      <w:divBdr>
        <w:top w:val="none" w:sz="0" w:space="0" w:color="auto"/>
        <w:left w:val="none" w:sz="0" w:space="0" w:color="auto"/>
        <w:bottom w:val="none" w:sz="0" w:space="0" w:color="auto"/>
        <w:right w:val="none" w:sz="0" w:space="0" w:color="auto"/>
      </w:divBdr>
      <w:divsChild>
        <w:div w:id="755832762">
          <w:marLeft w:val="0"/>
          <w:marRight w:val="0"/>
          <w:marTop w:val="0"/>
          <w:marBottom w:val="0"/>
          <w:divBdr>
            <w:top w:val="none" w:sz="0" w:space="0" w:color="auto"/>
            <w:left w:val="none" w:sz="0" w:space="0" w:color="auto"/>
            <w:bottom w:val="none" w:sz="0" w:space="0" w:color="auto"/>
            <w:right w:val="none" w:sz="0" w:space="0" w:color="auto"/>
          </w:divBdr>
          <w:divsChild>
            <w:div w:id="2026857530">
              <w:marLeft w:val="0"/>
              <w:marRight w:val="0"/>
              <w:marTop w:val="0"/>
              <w:marBottom w:val="0"/>
              <w:divBdr>
                <w:top w:val="none" w:sz="0" w:space="0" w:color="auto"/>
                <w:left w:val="none" w:sz="0" w:space="0" w:color="auto"/>
                <w:bottom w:val="none" w:sz="0" w:space="0" w:color="auto"/>
                <w:right w:val="none" w:sz="0" w:space="0" w:color="auto"/>
              </w:divBdr>
              <w:divsChild>
                <w:div w:id="2136634399">
                  <w:marLeft w:val="0"/>
                  <w:marRight w:val="0"/>
                  <w:marTop w:val="0"/>
                  <w:marBottom w:val="0"/>
                  <w:divBdr>
                    <w:top w:val="none" w:sz="0" w:space="0" w:color="auto"/>
                    <w:left w:val="none" w:sz="0" w:space="0" w:color="auto"/>
                    <w:bottom w:val="none" w:sz="0" w:space="0" w:color="auto"/>
                    <w:right w:val="none" w:sz="0" w:space="0" w:color="auto"/>
                  </w:divBdr>
                  <w:divsChild>
                    <w:div w:id="1052731142">
                      <w:marLeft w:val="0"/>
                      <w:marRight w:val="0"/>
                      <w:marTop w:val="0"/>
                      <w:marBottom w:val="0"/>
                      <w:divBdr>
                        <w:top w:val="none" w:sz="0" w:space="0" w:color="auto"/>
                        <w:left w:val="none" w:sz="0" w:space="0" w:color="auto"/>
                        <w:bottom w:val="none" w:sz="0" w:space="0" w:color="auto"/>
                        <w:right w:val="none" w:sz="0" w:space="0" w:color="auto"/>
                      </w:divBdr>
                      <w:divsChild>
                        <w:div w:id="1890068888">
                          <w:marLeft w:val="0"/>
                          <w:marRight w:val="0"/>
                          <w:marTop w:val="0"/>
                          <w:marBottom w:val="0"/>
                          <w:divBdr>
                            <w:top w:val="none" w:sz="0" w:space="0" w:color="auto"/>
                            <w:left w:val="none" w:sz="0" w:space="0" w:color="auto"/>
                            <w:bottom w:val="none" w:sz="0" w:space="0" w:color="auto"/>
                            <w:right w:val="none" w:sz="0" w:space="0" w:color="auto"/>
                          </w:divBdr>
                          <w:divsChild>
                            <w:div w:id="1944612164">
                              <w:marLeft w:val="0"/>
                              <w:marRight w:val="0"/>
                              <w:marTop w:val="0"/>
                              <w:marBottom w:val="0"/>
                              <w:divBdr>
                                <w:top w:val="none" w:sz="0" w:space="0" w:color="auto"/>
                                <w:left w:val="none" w:sz="0" w:space="0" w:color="auto"/>
                                <w:bottom w:val="none" w:sz="0" w:space="0" w:color="auto"/>
                                <w:right w:val="none" w:sz="0" w:space="0" w:color="auto"/>
                              </w:divBdr>
                              <w:divsChild>
                                <w:div w:id="346445691">
                                  <w:marLeft w:val="0"/>
                                  <w:marRight w:val="0"/>
                                  <w:marTop w:val="0"/>
                                  <w:marBottom w:val="0"/>
                                  <w:divBdr>
                                    <w:top w:val="none" w:sz="0" w:space="0" w:color="auto"/>
                                    <w:left w:val="none" w:sz="0" w:space="0" w:color="auto"/>
                                    <w:bottom w:val="none" w:sz="0" w:space="0" w:color="auto"/>
                                    <w:right w:val="none" w:sz="0" w:space="0" w:color="auto"/>
                                  </w:divBdr>
                                  <w:divsChild>
                                    <w:div w:id="1712194217">
                                      <w:marLeft w:val="0"/>
                                      <w:marRight w:val="0"/>
                                      <w:marTop w:val="0"/>
                                      <w:marBottom w:val="0"/>
                                      <w:divBdr>
                                        <w:top w:val="none" w:sz="0" w:space="0" w:color="auto"/>
                                        <w:left w:val="none" w:sz="0" w:space="0" w:color="auto"/>
                                        <w:bottom w:val="none" w:sz="0" w:space="0" w:color="auto"/>
                                        <w:right w:val="none" w:sz="0" w:space="0" w:color="auto"/>
                                      </w:divBdr>
                                    </w:div>
                                    <w:div w:id="552156207">
                                      <w:marLeft w:val="0"/>
                                      <w:marRight w:val="0"/>
                                      <w:marTop w:val="0"/>
                                      <w:marBottom w:val="0"/>
                                      <w:divBdr>
                                        <w:top w:val="none" w:sz="0" w:space="0" w:color="auto"/>
                                        <w:left w:val="none" w:sz="0" w:space="0" w:color="auto"/>
                                        <w:bottom w:val="none" w:sz="0" w:space="0" w:color="auto"/>
                                        <w:right w:val="none" w:sz="0" w:space="0" w:color="auto"/>
                                      </w:divBdr>
                                    </w:div>
                                    <w:div w:id="1783449747">
                                      <w:marLeft w:val="0"/>
                                      <w:marRight w:val="0"/>
                                      <w:marTop w:val="0"/>
                                      <w:marBottom w:val="0"/>
                                      <w:divBdr>
                                        <w:top w:val="none" w:sz="0" w:space="0" w:color="auto"/>
                                        <w:left w:val="none" w:sz="0" w:space="0" w:color="auto"/>
                                        <w:bottom w:val="none" w:sz="0" w:space="0" w:color="auto"/>
                                        <w:right w:val="none" w:sz="0" w:space="0" w:color="auto"/>
                                      </w:divBdr>
                                    </w:div>
                                    <w:div w:id="1504516719">
                                      <w:marLeft w:val="0"/>
                                      <w:marRight w:val="0"/>
                                      <w:marTop w:val="0"/>
                                      <w:marBottom w:val="0"/>
                                      <w:divBdr>
                                        <w:top w:val="none" w:sz="0" w:space="0" w:color="auto"/>
                                        <w:left w:val="none" w:sz="0" w:space="0" w:color="auto"/>
                                        <w:bottom w:val="none" w:sz="0" w:space="0" w:color="auto"/>
                                        <w:right w:val="none" w:sz="0" w:space="0" w:color="auto"/>
                                      </w:divBdr>
                                    </w:div>
                                    <w:div w:id="483087154">
                                      <w:marLeft w:val="0"/>
                                      <w:marRight w:val="0"/>
                                      <w:marTop w:val="0"/>
                                      <w:marBottom w:val="0"/>
                                      <w:divBdr>
                                        <w:top w:val="none" w:sz="0" w:space="0" w:color="auto"/>
                                        <w:left w:val="none" w:sz="0" w:space="0" w:color="auto"/>
                                        <w:bottom w:val="none" w:sz="0" w:space="0" w:color="auto"/>
                                        <w:right w:val="none" w:sz="0" w:space="0" w:color="auto"/>
                                      </w:divBdr>
                                    </w:div>
                                    <w:div w:id="1296064486">
                                      <w:marLeft w:val="0"/>
                                      <w:marRight w:val="0"/>
                                      <w:marTop w:val="0"/>
                                      <w:marBottom w:val="0"/>
                                      <w:divBdr>
                                        <w:top w:val="none" w:sz="0" w:space="0" w:color="auto"/>
                                        <w:left w:val="none" w:sz="0" w:space="0" w:color="auto"/>
                                        <w:bottom w:val="none" w:sz="0" w:space="0" w:color="auto"/>
                                        <w:right w:val="none" w:sz="0" w:space="0" w:color="auto"/>
                                      </w:divBdr>
                                    </w:div>
                                  </w:divsChild>
                                </w:div>
                                <w:div w:id="302855458">
                                  <w:marLeft w:val="0"/>
                                  <w:marRight w:val="0"/>
                                  <w:marTop w:val="0"/>
                                  <w:marBottom w:val="0"/>
                                  <w:divBdr>
                                    <w:top w:val="none" w:sz="0" w:space="0" w:color="auto"/>
                                    <w:left w:val="none" w:sz="0" w:space="0" w:color="auto"/>
                                    <w:bottom w:val="none" w:sz="0" w:space="0" w:color="auto"/>
                                    <w:right w:val="none" w:sz="0" w:space="0" w:color="auto"/>
                                  </w:divBdr>
                                  <w:divsChild>
                                    <w:div w:id="9517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1717</Words>
  <Characters>9788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 Donatella</dc:creator>
  <cp:lastModifiedBy>Giampiero</cp:lastModifiedBy>
  <cp:revision>2</cp:revision>
  <cp:lastPrinted>2019-02-01T13:38:00Z</cp:lastPrinted>
  <dcterms:created xsi:type="dcterms:W3CDTF">2019-02-22T09:08:00Z</dcterms:created>
  <dcterms:modified xsi:type="dcterms:W3CDTF">2019-02-22T09:08:00Z</dcterms:modified>
</cp:coreProperties>
</file>