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59" w:rsidRDefault="009D5C59" w:rsidP="009D5C59">
      <w:r>
        <w:t>Se il malcontento è di classe</w:t>
      </w:r>
    </w:p>
    <w:p w:rsidR="009D5C59" w:rsidRDefault="009D5C59" w:rsidP="009D5C59">
      <w:r>
        <w:t>04.04.17</w:t>
      </w:r>
    </w:p>
    <w:p w:rsidR="009D5C59" w:rsidRDefault="009D5C59" w:rsidP="009D5C59">
      <w:r>
        <w:t>Marzio Barbagli</w:t>
      </w:r>
    </w:p>
    <w:p w:rsidR="00A252E6" w:rsidRDefault="009D5C59">
      <w:r w:rsidRPr="009D5C59">
        <w:t>La lunga recessione italiana ha lasciato un forte malcontento in quasi tutte le classi sociali, compresi imprenditori e professionisti. Ma è aumentato anche il divario tra i diversi gruppi. Piccola borghesia e classe operaia sono le più scontente.</w:t>
      </w:r>
    </w:p>
    <w:p w:rsidR="009D5C59" w:rsidRDefault="009D5C59">
      <w:hyperlink r:id="rId4" w:history="1">
        <w:r w:rsidRPr="00275101">
          <w:rPr>
            <w:rStyle w:val="Collegamentoipertestuale"/>
          </w:rPr>
          <w:t>http://www.lavoce.info/archives/45992/se-il-malcontento-e-di-classe/</w:t>
        </w:r>
      </w:hyperlink>
    </w:p>
    <w:p w:rsidR="009D5C59" w:rsidRDefault="009D5C59"/>
    <w:sectPr w:rsidR="009D5C59" w:rsidSect="00A372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D5C59"/>
    <w:rsid w:val="00122C31"/>
    <w:rsid w:val="006E139B"/>
    <w:rsid w:val="009D5C59"/>
    <w:rsid w:val="00A372C1"/>
    <w:rsid w:val="00C1058E"/>
    <w:rsid w:val="00F1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2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D5C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voce.info/archives/45992/se-il-malcontento-e-di-class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1</cp:revision>
  <dcterms:created xsi:type="dcterms:W3CDTF">2017-04-04T10:33:00Z</dcterms:created>
  <dcterms:modified xsi:type="dcterms:W3CDTF">2017-04-04T10:34:00Z</dcterms:modified>
</cp:coreProperties>
</file>